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1D21A" w14:textId="77777777" w:rsidR="00CA4452" w:rsidRDefault="00CA4452" w:rsidP="0099009D">
      <w:pPr>
        <w:pStyle w:val="TOCHeading"/>
        <w:rPr>
          <w:b w:val="0"/>
          <w:bCs w:val="0"/>
          <w:sz w:val="100"/>
          <w:szCs w:val="100"/>
          <w:rtl/>
          <w:lang w:bidi="he-IL"/>
        </w:rPr>
      </w:pPr>
      <w:bookmarkStart w:id="0" w:name="_Hlk73698539"/>
    </w:p>
    <w:p w14:paraId="1B9EC6E1" w14:textId="77777777" w:rsidR="00CA4452" w:rsidRDefault="00CA4452" w:rsidP="0099009D">
      <w:pPr>
        <w:pStyle w:val="TOCHeading"/>
        <w:rPr>
          <w:b w:val="0"/>
          <w:bCs w:val="0"/>
          <w:sz w:val="100"/>
          <w:szCs w:val="100"/>
          <w:rtl/>
          <w:lang w:bidi="he-IL"/>
        </w:rPr>
      </w:pPr>
    </w:p>
    <w:p w14:paraId="71E51C8C" w14:textId="75CFC181" w:rsidR="00CA4452" w:rsidRPr="00CA4452" w:rsidRDefault="00CA4452" w:rsidP="0099009D">
      <w:pPr>
        <w:pStyle w:val="TOCHeading"/>
        <w:rPr>
          <w:sz w:val="100"/>
          <w:szCs w:val="100"/>
          <w:rtl/>
          <w:lang w:bidi="he-IL"/>
        </w:rPr>
      </w:pPr>
      <w:r w:rsidRPr="00CA4452">
        <w:rPr>
          <w:sz w:val="100"/>
          <w:szCs w:val="100"/>
          <w:rtl/>
          <w:lang w:bidi="he-IL"/>
        </w:rPr>
        <w:t>לקט, שכחה ופאה</w:t>
      </w:r>
      <w:r w:rsidR="00A503DA">
        <w:rPr>
          <w:rFonts w:hint="cs"/>
          <w:sz w:val="100"/>
          <w:szCs w:val="100"/>
          <w:rtl/>
          <w:lang w:bidi="he-IL"/>
        </w:rPr>
        <w:t>:</w:t>
      </w:r>
      <w:r w:rsidRPr="00CA4452">
        <w:rPr>
          <w:sz w:val="100"/>
          <w:szCs w:val="100"/>
          <w:rtl/>
          <w:lang w:bidi="he-IL"/>
        </w:rPr>
        <w:t xml:space="preserve"> ממון, מצווה וייעוד</w:t>
      </w:r>
    </w:p>
    <w:p w14:paraId="0A3F4173" w14:textId="77777777" w:rsidR="00CA4452" w:rsidRDefault="00CA4452" w:rsidP="0099009D">
      <w:pPr>
        <w:pStyle w:val="TOCHeading"/>
        <w:rPr>
          <w:b w:val="0"/>
          <w:bCs w:val="0"/>
          <w:sz w:val="100"/>
          <w:szCs w:val="100"/>
          <w:lang w:bidi="he-IL"/>
        </w:rPr>
      </w:pPr>
    </w:p>
    <w:p w14:paraId="32AA2AF3" w14:textId="77777777" w:rsidR="00CA4452" w:rsidRDefault="00CA4452" w:rsidP="0099009D">
      <w:pPr>
        <w:pStyle w:val="TOCHeading"/>
        <w:rPr>
          <w:b w:val="0"/>
          <w:bCs w:val="0"/>
          <w:sz w:val="50"/>
          <w:szCs w:val="50"/>
          <w:rtl/>
          <w:lang w:bidi="he-IL"/>
        </w:rPr>
      </w:pPr>
      <w:r w:rsidRPr="00CA4452">
        <w:rPr>
          <w:b w:val="0"/>
          <w:bCs w:val="0"/>
          <w:sz w:val="50"/>
          <w:szCs w:val="50"/>
          <w:rtl/>
          <w:lang w:bidi="he-IL"/>
        </w:rPr>
        <w:t>דן נבו</w:t>
      </w:r>
      <w:r>
        <w:rPr>
          <w:rFonts w:hint="cs"/>
          <w:b w:val="0"/>
          <w:bCs w:val="0"/>
          <w:sz w:val="50"/>
          <w:szCs w:val="50"/>
          <w:rtl/>
          <w:lang w:bidi="he-IL"/>
        </w:rPr>
        <w:t xml:space="preserve">ן </w:t>
      </w:r>
    </w:p>
    <w:p w14:paraId="77B224A1" w14:textId="000AA009" w:rsidR="00EB49A0" w:rsidRPr="00CA4452" w:rsidRDefault="00CA4452" w:rsidP="0099009D">
      <w:pPr>
        <w:pStyle w:val="TOCHeading"/>
        <w:rPr>
          <w:rFonts w:asciiTheme="minorHAnsi" w:hAnsiTheme="minorHAnsi" w:cstheme="minorBidi"/>
          <w:b w:val="0"/>
          <w:bCs w:val="0"/>
          <w:sz w:val="50"/>
          <w:szCs w:val="50"/>
          <w:lang w:val="en-IL" w:bidi="he-IL"/>
        </w:rPr>
      </w:pPr>
      <w:r>
        <w:rPr>
          <w:rFonts w:hint="cs"/>
          <w:b w:val="0"/>
          <w:bCs w:val="0"/>
          <w:sz w:val="50"/>
          <w:szCs w:val="50"/>
          <w:rtl/>
          <w:lang w:bidi="he-IL"/>
        </w:rPr>
        <w:t>תמוז תשפ"א</w:t>
      </w:r>
    </w:p>
    <w:p w14:paraId="6B7D8207" w14:textId="77777777" w:rsidR="00EB49A0" w:rsidRPr="00EB49A0" w:rsidRDefault="00EB49A0" w:rsidP="0099009D">
      <w:pPr>
        <w:pStyle w:val="TOCHeading"/>
        <w:rPr>
          <w:rFonts w:asciiTheme="minorHAnsi" w:hAnsiTheme="minorHAnsi" w:cstheme="minorBidi"/>
          <w:b w:val="0"/>
          <w:bCs w:val="0"/>
          <w:sz w:val="22"/>
          <w:szCs w:val="22"/>
          <w:lang w:bidi="he-IL"/>
        </w:rPr>
      </w:pPr>
    </w:p>
    <w:p w14:paraId="026EB05A" w14:textId="77777777" w:rsidR="00CA4452" w:rsidRDefault="00CA4452">
      <w:pPr>
        <w:rPr>
          <w:rtl/>
        </w:rPr>
      </w:pPr>
      <w:r>
        <w:rPr>
          <w:b/>
          <w:bCs/>
          <w:rtl/>
        </w:rPr>
        <w:br w:type="page"/>
      </w:r>
    </w:p>
    <w:sdt>
      <w:sdtPr>
        <w:rPr>
          <w:rFonts w:asciiTheme="minorHAnsi" w:hAnsiTheme="minorHAnsi" w:cstheme="minorBidi"/>
          <w:b w:val="0"/>
          <w:bCs w:val="0"/>
          <w:sz w:val="22"/>
          <w:szCs w:val="22"/>
          <w:rtl/>
          <w:lang w:val="en-IL" w:bidi="he-IL"/>
        </w:rPr>
        <w:id w:val="-1085990096"/>
        <w:docPartObj>
          <w:docPartGallery w:val="Table of Contents"/>
          <w:docPartUnique/>
        </w:docPartObj>
      </w:sdtPr>
      <w:sdtEndPr>
        <w:rPr>
          <w:rFonts w:ascii="David" w:hAnsi="David" w:cs="David"/>
          <w:noProof/>
          <w:sz w:val="24"/>
          <w:szCs w:val="24"/>
        </w:rPr>
      </w:sdtEndPr>
      <w:sdtContent>
        <w:p w14:paraId="500B6F46" w14:textId="354064FB" w:rsidR="004A2F2D" w:rsidRPr="00B703B4" w:rsidRDefault="004A2F2D" w:rsidP="00CA4452">
          <w:pPr>
            <w:pStyle w:val="TOCHeading"/>
            <w:rPr>
              <w:sz w:val="48"/>
              <w:szCs w:val="48"/>
            </w:rPr>
          </w:pPr>
          <w:r w:rsidRPr="00B703B4">
            <w:rPr>
              <w:sz w:val="48"/>
              <w:szCs w:val="48"/>
              <w:rtl/>
              <w:lang w:bidi="he-IL"/>
            </w:rPr>
            <w:t>תוכן עניינים</w:t>
          </w:r>
        </w:p>
        <w:p w14:paraId="09AF7F72" w14:textId="3B9DD4E0" w:rsidR="00A07112" w:rsidRPr="00434D3F" w:rsidRDefault="004A2F2D" w:rsidP="00434D3F">
          <w:pPr>
            <w:pStyle w:val="TOC2"/>
            <w:spacing w:line="360" w:lineRule="auto"/>
            <w:rPr>
              <w:rFonts w:ascii="David" w:eastAsiaTheme="minorEastAsia" w:hAnsi="David" w:cs="David"/>
              <w:noProof/>
              <w:sz w:val="24"/>
              <w:szCs w:val="24"/>
              <w:lang w:val="en-IL" w:eastAsia="en-IL"/>
            </w:rPr>
          </w:pPr>
          <w:r w:rsidRPr="00434D3F">
            <w:rPr>
              <w:rFonts w:ascii="David" w:hAnsi="David" w:cs="David"/>
              <w:sz w:val="24"/>
              <w:szCs w:val="24"/>
            </w:rPr>
            <w:fldChar w:fldCharType="begin"/>
          </w:r>
          <w:r w:rsidRPr="00434D3F">
            <w:rPr>
              <w:rFonts w:ascii="David" w:hAnsi="David" w:cs="David"/>
              <w:sz w:val="24"/>
              <w:szCs w:val="24"/>
            </w:rPr>
            <w:instrText xml:space="preserve"> TOC \o "1-3" \h \z \u </w:instrText>
          </w:r>
          <w:r w:rsidRPr="00434D3F">
            <w:rPr>
              <w:rFonts w:ascii="David" w:hAnsi="David" w:cs="David"/>
              <w:sz w:val="24"/>
              <w:szCs w:val="24"/>
            </w:rPr>
            <w:fldChar w:fldCharType="separate"/>
          </w:r>
          <w:hyperlink w:anchor="_Toc89874732" w:history="1">
            <w:r w:rsidR="00A07112" w:rsidRPr="00434D3F">
              <w:rPr>
                <w:rStyle w:val="Hyperlink"/>
                <w:rFonts w:ascii="David" w:hAnsi="David" w:cs="David"/>
                <w:noProof/>
                <w:sz w:val="24"/>
                <w:szCs w:val="24"/>
                <w:rtl/>
              </w:rPr>
              <w:t>תקציר המאמר</w:t>
            </w:r>
            <w:r w:rsidR="00A07112" w:rsidRPr="00434D3F">
              <w:rPr>
                <w:rFonts w:ascii="David" w:hAnsi="David" w:cs="David"/>
                <w:noProof/>
                <w:webHidden/>
                <w:sz w:val="24"/>
                <w:szCs w:val="24"/>
              </w:rPr>
              <w:tab/>
            </w:r>
            <w:r w:rsidR="00A07112" w:rsidRPr="00434D3F">
              <w:rPr>
                <w:rFonts w:ascii="David" w:hAnsi="David" w:cs="David"/>
                <w:noProof/>
                <w:webHidden/>
                <w:sz w:val="24"/>
                <w:szCs w:val="24"/>
              </w:rPr>
              <w:fldChar w:fldCharType="begin"/>
            </w:r>
            <w:r w:rsidR="00A07112" w:rsidRPr="00434D3F">
              <w:rPr>
                <w:rFonts w:ascii="David" w:hAnsi="David" w:cs="David"/>
                <w:noProof/>
                <w:webHidden/>
                <w:sz w:val="24"/>
                <w:szCs w:val="24"/>
              </w:rPr>
              <w:instrText xml:space="preserve"> PAGEREF _Toc89874732 \h </w:instrText>
            </w:r>
            <w:r w:rsidR="00A07112" w:rsidRPr="00434D3F">
              <w:rPr>
                <w:rFonts w:ascii="David" w:hAnsi="David" w:cs="David"/>
                <w:noProof/>
                <w:webHidden/>
                <w:sz w:val="24"/>
                <w:szCs w:val="24"/>
              </w:rPr>
            </w:r>
            <w:r w:rsidR="00A07112" w:rsidRPr="00434D3F">
              <w:rPr>
                <w:rFonts w:ascii="David" w:hAnsi="David" w:cs="David"/>
                <w:noProof/>
                <w:webHidden/>
                <w:sz w:val="24"/>
                <w:szCs w:val="24"/>
              </w:rPr>
              <w:fldChar w:fldCharType="separate"/>
            </w:r>
            <w:r w:rsidR="0082363B">
              <w:rPr>
                <w:rFonts w:ascii="David" w:hAnsi="David" w:cs="David"/>
                <w:noProof/>
                <w:webHidden/>
                <w:sz w:val="24"/>
                <w:szCs w:val="24"/>
                <w:rtl/>
              </w:rPr>
              <w:t>3</w:t>
            </w:r>
            <w:r w:rsidR="00A07112" w:rsidRPr="00434D3F">
              <w:rPr>
                <w:rFonts w:ascii="David" w:hAnsi="David" w:cs="David"/>
                <w:noProof/>
                <w:webHidden/>
                <w:sz w:val="24"/>
                <w:szCs w:val="24"/>
              </w:rPr>
              <w:fldChar w:fldCharType="end"/>
            </w:r>
          </w:hyperlink>
        </w:p>
        <w:p w14:paraId="2CB8FA81" w14:textId="7B4849EC" w:rsidR="00A07112" w:rsidRPr="00434D3F" w:rsidRDefault="00A07112" w:rsidP="00434D3F">
          <w:pPr>
            <w:pStyle w:val="TOC2"/>
            <w:numPr>
              <w:ilvl w:val="0"/>
              <w:numId w:val="15"/>
            </w:numPr>
            <w:spacing w:line="360" w:lineRule="auto"/>
            <w:rPr>
              <w:rFonts w:ascii="David" w:eastAsiaTheme="minorEastAsia" w:hAnsi="David" w:cs="David"/>
              <w:noProof/>
              <w:sz w:val="24"/>
              <w:szCs w:val="24"/>
              <w:lang w:val="en-IL" w:eastAsia="en-IL"/>
            </w:rPr>
          </w:pPr>
          <w:hyperlink w:anchor="_Toc89874733" w:history="1">
            <w:r w:rsidRPr="00434D3F">
              <w:rPr>
                <w:rStyle w:val="Hyperlink"/>
                <w:rFonts w:ascii="David" w:hAnsi="David" w:cs="David"/>
                <w:noProof/>
                <w:sz w:val="24"/>
                <w:szCs w:val="24"/>
                <w:rtl/>
              </w:rPr>
              <w:t>פתיחה:</w:t>
            </w:r>
            <w:r w:rsidRPr="00434D3F">
              <w:rPr>
                <w:rStyle w:val="Hyperlink"/>
                <w:rFonts w:ascii="David" w:hAnsi="David" w:cs="David"/>
                <w:noProof/>
                <w:sz w:val="24"/>
                <w:szCs w:val="24"/>
              </w:rPr>
              <w:t xml:space="preserve"> </w:t>
            </w:r>
            <w:r w:rsidRPr="00434D3F">
              <w:rPr>
                <w:rStyle w:val="Hyperlink"/>
                <w:rFonts w:ascii="David" w:hAnsi="David" w:cs="David"/>
                <w:noProof/>
                <w:sz w:val="24"/>
                <w:szCs w:val="24"/>
                <w:rtl/>
              </w:rPr>
              <w:t>מערכת מתנות עניים</w:t>
            </w:r>
            <w:r w:rsidRPr="00434D3F">
              <w:rPr>
                <w:rFonts w:ascii="David" w:hAnsi="David" w:cs="David"/>
                <w:noProof/>
                <w:webHidden/>
                <w:sz w:val="24"/>
                <w:szCs w:val="24"/>
              </w:rPr>
              <w:tab/>
            </w:r>
            <w:r w:rsidRPr="00434D3F">
              <w:rPr>
                <w:rFonts w:ascii="David" w:hAnsi="David" w:cs="David"/>
                <w:noProof/>
                <w:webHidden/>
                <w:sz w:val="24"/>
                <w:szCs w:val="24"/>
              </w:rPr>
              <w:fldChar w:fldCharType="begin"/>
            </w:r>
            <w:r w:rsidRPr="00434D3F">
              <w:rPr>
                <w:rFonts w:ascii="David" w:hAnsi="David" w:cs="David"/>
                <w:noProof/>
                <w:webHidden/>
                <w:sz w:val="24"/>
                <w:szCs w:val="24"/>
              </w:rPr>
              <w:instrText xml:space="preserve"> PAGEREF _Toc89874733 \h </w:instrText>
            </w:r>
            <w:r w:rsidRPr="00434D3F">
              <w:rPr>
                <w:rFonts w:ascii="David" w:hAnsi="David" w:cs="David"/>
                <w:noProof/>
                <w:webHidden/>
                <w:sz w:val="24"/>
                <w:szCs w:val="24"/>
              </w:rPr>
            </w:r>
            <w:r w:rsidRPr="00434D3F">
              <w:rPr>
                <w:rFonts w:ascii="David" w:hAnsi="David" w:cs="David"/>
                <w:noProof/>
                <w:webHidden/>
                <w:sz w:val="24"/>
                <w:szCs w:val="24"/>
              </w:rPr>
              <w:fldChar w:fldCharType="separate"/>
            </w:r>
            <w:r w:rsidR="0082363B">
              <w:rPr>
                <w:rFonts w:ascii="David" w:hAnsi="David" w:cs="David"/>
                <w:noProof/>
                <w:webHidden/>
                <w:sz w:val="24"/>
                <w:szCs w:val="24"/>
                <w:rtl/>
              </w:rPr>
              <w:t>4</w:t>
            </w:r>
            <w:r w:rsidRPr="00434D3F">
              <w:rPr>
                <w:rFonts w:ascii="David" w:hAnsi="David" w:cs="David"/>
                <w:noProof/>
                <w:webHidden/>
                <w:sz w:val="24"/>
                <w:szCs w:val="24"/>
              </w:rPr>
              <w:fldChar w:fldCharType="end"/>
            </w:r>
          </w:hyperlink>
        </w:p>
        <w:p w14:paraId="4F6EE248" w14:textId="4A7BDFD5" w:rsidR="00A07112" w:rsidRPr="00434D3F" w:rsidRDefault="00A07112" w:rsidP="00434D3F">
          <w:pPr>
            <w:pStyle w:val="TOC2"/>
            <w:numPr>
              <w:ilvl w:val="0"/>
              <w:numId w:val="15"/>
            </w:numPr>
            <w:spacing w:line="360" w:lineRule="auto"/>
            <w:rPr>
              <w:rFonts w:ascii="David" w:eastAsiaTheme="minorEastAsia" w:hAnsi="David" w:cs="David"/>
              <w:noProof/>
              <w:sz w:val="24"/>
              <w:szCs w:val="24"/>
              <w:lang w:val="en-IL" w:eastAsia="en-IL"/>
            </w:rPr>
          </w:pPr>
          <w:hyperlink w:anchor="_Toc89874734" w:history="1">
            <w:r w:rsidRPr="00434D3F">
              <w:rPr>
                <w:rStyle w:val="Hyperlink"/>
                <w:rFonts w:ascii="David" w:hAnsi="David" w:cs="David"/>
                <w:noProof/>
                <w:sz w:val="24"/>
                <w:szCs w:val="24"/>
                <w:rtl/>
              </w:rPr>
              <w:t>מעמד ממוני – ראיות</w:t>
            </w:r>
            <w:r w:rsidRPr="00434D3F">
              <w:rPr>
                <w:rFonts w:ascii="David" w:hAnsi="David" w:cs="David"/>
                <w:noProof/>
                <w:webHidden/>
                <w:sz w:val="24"/>
                <w:szCs w:val="24"/>
              </w:rPr>
              <w:tab/>
            </w:r>
            <w:r w:rsidRPr="00434D3F">
              <w:rPr>
                <w:rFonts w:ascii="David" w:hAnsi="David" w:cs="David"/>
                <w:noProof/>
                <w:webHidden/>
                <w:sz w:val="24"/>
                <w:szCs w:val="24"/>
              </w:rPr>
              <w:fldChar w:fldCharType="begin"/>
            </w:r>
            <w:r w:rsidRPr="00434D3F">
              <w:rPr>
                <w:rFonts w:ascii="David" w:hAnsi="David" w:cs="David"/>
                <w:noProof/>
                <w:webHidden/>
                <w:sz w:val="24"/>
                <w:szCs w:val="24"/>
              </w:rPr>
              <w:instrText xml:space="preserve"> PAGEREF _Toc89874734 \h </w:instrText>
            </w:r>
            <w:r w:rsidRPr="00434D3F">
              <w:rPr>
                <w:rFonts w:ascii="David" w:hAnsi="David" w:cs="David"/>
                <w:noProof/>
                <w:webHidden/>
                <w:sz w:val="24"/>
                <w:szCs w:val="24"/>
              </w:rPr>
            </w:r>
            <w:r w:rsidRPr="00434D3F">
              <w:rPr>
                <w:rFonts w:ascii="David" w:hAnsi="David" w:cs="David"/>
                <w:noProof/>
                <w:webHidden/>
                <w:sz w:val="24"/>
                <w:szCs w:val="24"/>
              </w:rPr>
              <w:fldChar w:fldCharType="separate"/>
            </w:r>
            <w:r w:rsidR="0082363B">
              <w:rPr>
                <w:rFonts w:ascii="David" w:hAnsi="David" w:cs="David"/>
                <w:noProof/>
                <w:webHidden/>
                <w:sz w:val="24"/>
                <w:szCs w:val="24"/>
                <w:rtl/>
              </w:rPr>
              <w:t>7</w:t>
            </w:r>
            <w:r w:rsidRPr="00434D3F">
              <w:rPr>
                <w:rFonts w:ascii="David" w:hAnsi="David" w:cs="David"/>
                <w:noProof/>
                <w:webHidden/>
                <w:sz w:val="24"/>
                <w:szCs w:val="24"/>
              </w:rPr>
              <w:fldChar w:fldCharType="end"/>
            </w:r>
          </w:hyperlink>
        </w:p>
        <w:p w14:paraId="6BEBBF91" w14:textId="6D23190B" w:rsidR="00A07112" w:rsidRPr="00434D3F" w:rsidRDefault="00A07112" w:rsidP="00434D3F">
          <w:pPr>
            <w:pStyle w:val="TOC3"/>
            <w:jc w:val="left"/>
            <w:rPr>
              <w:rFonts w:ascii="David" w:eastAsiaTheme="minorEastAsia" w:hAnsi="David" w:cs="David"/>
              <w:noProof/>
              <w:sz w:val="24"/>
              <w:szCs w:val="24"/>
              <w:lang w:val="en-IL" w:eastAsia="en-IL"/>
            </w:rPr>
          </w:pPr>
          <w:hyperlink w:anchor="_Toc89874735" w:history="1">
            <w:r w:rsidRPr="00434D3F">
              <w:rPr>
                <w:rStyle w:val="Hyperlink"/>
                <w:rFonts w:ascii="David" w:hAnsi="David" w:cs="David"/>
                <w:noProof/>
                <w:sz w:val="24"/>
                <w:szCs w:val="24"/>
              </w:rPr>
              <w:t>2.1</w:t>
            </w:r>
            <w:r w:rsidRPr="00434D3F">
              <w:rPr>
                <w:rStyle w:val="Hyperlink"/>
                <w:rFonts w:ascii="David" w:hAnsi="David" w:cs="David"/>
                <w:noProof/>
                <w:sz w:val="24"/>
                <w:szCs w:val="24"/>
                <w:rtl/>
              </w:rPr>
              <w:t xml:space="preserve"> הפקר לעניים</w:t>
            </w:r>
            <w:r w:rsidRPr="00434D3F">
              <w:rPr>
                <w:rFonts w:ascii="David" w:hAnsi="David" w:cs="David"/>
                <w:noProof/>
                <w:webHidden/>
                <w:sz w:val="24"/>
                <w:szCs w:val="24"/>
              </w:rPr>
              <w:tab/>
            </w:r>
            <w:r w:rsidRPr="00434D3F">
              <w:rPr>
                <w:rFonts w:ascii="David" w:hAnsi="David" w:cs="David"/>
                <w:noProof/>
                <w:webHidden/>
                <w:sz w:val="24"/>
                <w:szCs w:val="24"/>
              </w:rPr>
              <w:fldChar w:fldCharType="begin"/>
            </w:r>
            <w:r w:rsidRPr="00434D3F">
              <w:rPr>
                <w:rFonts w:ascii="David" w:hAnsi="David" w:cs="David"/>
                <w:noProof/>
                <w:webHidden/>
                <w:sz w:val="24"/>
                <w:szCs w:val="24"/>
              </w:rPr>
              <w:instrText xml:space="preserve"> PAGEREF _Toc89874735 \h </w:instrText>
            </w:r>
            <w:r w:rsidRPr="00434D3F">
              <w:rPr>
                <w:rFonts w:ascii="David" w:hAnsi="David" w:cs="David"/>
                <w:noProof/>
                <w:webHidden/>
                <w:sz w:val="24"/>
                <w:szCs w:val="24"/>
              </w:rPr>
            </w:r>
            <w:r w:rsidRPr="00434D3F">
              <w:rPr>
                <w:rFonts w:ascii="David" w:hAnsi="David" w:cs="David"/>
                <w:noProof/>
                <w:webHidden/>
                <w:sz w:val="24"/>
                <w:szCs w:val="24"/>
              </w:rPr>
              <w:fldChar w:fldCharType="separate"/>
            </w:r>
            <w:r w:rsidR="0082363B">
              <w:rPr>
                <w:rFonts w:ascii="David" w:hAnsi="David" w:cs="David"/>
                <w:noProof/>
                <w:webHidden/>
                <w:sz w:val="24"/>
                <w:szCs w:val="24"/>
                <w:rtl/>
              </w:rPr>
              <w:t>7</w:t>
            </w:r>
            <w:r w:rsidRPr="00434D3F">
              <w:rPr>
                <w:rFonts w:ascii="David" w:hAnsi="David" w:cs="David"/>
                <w:noProof/>
                <w:webHidden/>
                <w:sz w:val="24"/>
                <w:szCs w:val="24"/>
              </w:rPr>
              <w:fldChar w:fldCharType="end"/>
            </w:r>
          </w:hyperlink>
        </w:p>
        <w:p w14:paraId="4E210E98" w14:textId="59D56A51" w:rsidR="00A07112" w:rsidRPr="00434D3F" w:rsidRDefault="00A07112" w:rsidP="00434D3F">
          <w:pPr>
            <w:pStyle w:val="TOC3"/>
            <w:jc w:val="left"/>
            <w:rPr>
              <w:rFonts w:ascii="David" w:eastAsiaTheme="minorEastAsia" w:hAnsi="David" w:cs="David"/>
              <w:noProof/>
              <w:sz w:val="24"/>
              <w:szCs w:val="24"/>
              <w:lang w:val="en-IL" w:eastAsia="en-IL"/>
            </w:rPr>
          </w:pPr>
          <w:hyperlink w:anchor="_Toc89874736" w:history="1">
            <w:r w:rsidRPr="00434D3F">
              <w:rPr>
                <w:rStyle w:val="Hyperlink"/>
                <w:rFonts w:ascii="David" w:hAnsi="David" w:cs="David"/>
                <w:noProof/>
                <w:sz w:val="24"/>
                <w:szCs w:val="24"/>
                <w:rtl/>
              </w:rPr>
              <w:t>2.2 פטור מתנות עניים מתרומות ומעשרות</w:t>
            </w:r>
            <w:r w:rsidRPr="00434D3F">
              <w:rPr>
                <w:rFonts w:ascii="David" w:hAnsi="David" w:cs="David"/>
                <w:noProof/>
                <w:webHidden/>
                <w:sz w:val="24"/>
                <w:szCs w:val="24"/>
              </w:rPr>
              <w:tab/>
            </w:r>
            <w:r w:rsidRPr="00434D3F">
              <w:rPr>
                <w:rFonts w:ascii="David" w:hAnsi="David" w:cs="David"/>
                <w:noProof/>
                <w:webHidden/>
                <w:sz w:val="24"/>
                <w:szCs w:val="24"/>
              </w:rPr>
              <w:fldChar w:fldCharType="begin"/>
            </w:r>
            <w:r w:rsidRPr="00434D3F">
              <w:rPr>
                <w:rFonts w:ascii="David" w:hAnsi="David" w:cs="David"/>
                <w:noProof/>
                <w:webHidden/>
                <w:sz w:val="24"/>
                <w:szCs w:val="24"/>
              </w:rPr>
              <w:instrText xml:space="preserve"> PAGEREF _Toc89874736 \h </w:instrText>
            </w:r>
            <w:r w:rsidRPr="00434D3F">
              <w:rPr>
                <w:rFonts w:ascii="David" w:hAnsi="David" w:cs="David"/>
                <w:noProof/>
                <w:webHidden/>
                <w:sz w:val="24"/>
                <w:szCs w:val="24"/>
              </w:rPr>
            </w:r>
            <w:r w:rsidRPr="00434D3F">
              <w:rPr>
                <w:rFonts w:ascii="David" w:hAnsi="David" w:cs="David"/>
                <w:noProof/>
                <w:webHidden/>
                <w:sz w:val="24"/>
                <w:szCs w:val="24"/>
              </w:rPr>
              <w:fldChar w:fldCharType="separate"/>
            </w:r>
            <w:r w:rsidR="0082363B">
              <w:rPr>
                <w:rFonts w:ascii="David" w:hAnsi="David" w:cs="David"/>
                <w:noProof/>
                <w:webHidden/>
                <w:sz w:val="24"/>
                <w:szCs w:val="24"/>
                <w:rtl/>
              </w:rPr>
              <w:t>7</w:t>
            </w:r>
            <w:r w:rsidRPr="00434D3F">
              <w:rPr>
                <w:rFonts w:ascii="David" w:hAnsi="David" w:cs="David"/>
                <w:noProof/>
                <w:webHidden/>
                <w:sz w:val="24"/>
                <w:szCs w:val="24"/>
              </w:rPr>
              <w:fldChar w:fldCharType="end"/>
            </w:r>
          </w:hyperlink>
        </w:p>
        <w:p w14:paraId="6539ACDE" w14:textId="5582B146" w:rsidR="00A07112" w:rsidRPr="00434D3F" w:rsidRDefault="00A07112" w:rsidP="00434D3F">
          <w:pPr>
            <w:pStyle w:val="TOC3"/>
            <w:jc w:val="left"/>
            <w:rPr>
              <w:rFonts w:ascii="David" w:eastAsiaTheme="minorEastAsia" w:hAnsi="David" w:cs="David"/>
              <w:noProof/>
              <w:sz w:val="24"/>
              <w:szCs w:val="24"/>
              <w:lang w:val="en-IL" w:eastAsia="en-IL"/>
            </w:rPr>
          </w:pPr>
          <w:hyperlink w:anchor="_Toc89874737" w:history="1">
            <w:r w:rsidRPr="00434D3F">
              <w:rPr>
                <w:rStyle w:val="Hyperlink"/>
                <w:rFonts w:ascii="David" w:hAnsi="David" w:cs="David"/>
                <w:noProof/>
                <w:sz w:val="24"/>
                <w:szCs w:val="24"/>
                <w:rtl/>
              </w:rPr>
              <w:t>2.3 פטור לוקח</w:t>
            </w:r>
            <w:r w:rsidRPr="00434D3F">
              <w:rPr>
                <w:rFonts w:ascii="David" w:hAnsi="David" w:cs="David"/>
                <w:noProof/>
                <w:webHidden/>
                <w:sz w:val="24"/>
                <w:szCs w:val="24"/>
              </w:rPr>
              <w:tab/>
            </w:r>
            <w:r w:rsidRPr="00434D3F">
              <w:rPr>
                <w:rFonts w:ascii="David" w:hAnsi="David" w:cs="David"/>
                <w:noProof/>
                <w:webHidden/>
                <w:sz w:val="24"/>
                <w:szCs w:val="24"/>
              </w:rPr>
              <w:fldChar w:fldCharType="begin"/>
            </w:r>
            <w:r w:rsidRPr="00434D3F">
              <w:rPr>
                <w:rFonts w:ascii="David" w:hAnsi="David" w:cs="David"/>
                <w:noProof/>
                <w:webHidden/>
                <w:sz w:val="24"/>
                <w:szCs w:val="24"/>
              </w:rPr>
              <w:instrText xml:space="preserve"> PAGEREF _Toc89874737 \h </w:instrText>
            </w:r>
            <w:r w:rsidRPr="00434D3F">
              <w:rPr>
                <w:rFonts w:ascii="David" w:hAnsi="David" w:cs="David"/>
                <w:noProof/>
                <w:webHidden/>
                <w:sz w:val="24"/>
                <w:szCs w:val="24"/>
              </w:rPr>
            </w:r>
            <w:r w:rsidRPr="00434D3F">
              <w:rPr>
                <w:rFonts w:ascii="David" w:hAnsi="David" w:cs="David"/>
                <w:noProof/>
                <w:webHidden/>
                <w:sz w:val="24"/>
                <w:szCs w:val="24"/>
              </w:rPr>
              <w:fldChar w:fldCharType="separate"/>
            </w:r>
            <w:r w:rsidR="0082363B">
              <w:rPr>
                <w:rFonts w:ascii="David" w:hAnsi="David" w:cs="David"/>
                <w:noProof/>
                <w:webHidden/>
                <w:sz w:val="24"/>
                <w:szCs w:val="24"/>
                <w:rtl/>
              </w:rPr>
              <w:t>10</w:t>
            </w:r>
            <w:r w:rsidRPr="00434D3F">
              <w:rPr>
                <w:rFonts w:ascii="David" w:hAnsi="David" w:cs="David"/>
                <w:noProof/>
                <w:webHidden/>
                <w:sz w:val="24"/>
                <w:szCs w:val="24"/>
              </w:rPr>
              <w:fldChar w:fldCharType="end"/>
            </w:r>
          </w:hyperlink>
        </w:p>
        <w:p w14:paraId="70A99DB5" w14:textId="180DC505" w:rsidR="00A07112" w:rsidRPr="00434D3F" w:rsidRDefault="00A07112" w:rsidP="00434D3F">
          <w:pPr>
            <w:pStyle w:val="TOC2"/>
            <w:numPr>
              <w:ilvl w:val="0"/>
              <w:numId w:val="15"/>
            </w:numPr>
            <w:spacing w:line="360" w:lineRule="auto"/>
            <w:rPr>
              <w:rFonts w:ascii="David" w:eastAsiaTheme="minorEastAsia" w:hAnsi="David" w:cs="David"/>
              <w:noProof/>
              <w:sz w:val="24"/>
              <w:szCs w:val="24"/>
              <w:lang w:val="en-IL" w:eastAsia="en-IL"/>
            </w:rPr>
          </w:pPr>
          <w:hyperlink w:anchor="_Toc89874738" w:history="1">
            <w:r w:rsidRPr="00434D3F">
              <w:rPr>
                <w:rStyle w:val="Hyperlink"/>
                <w:rFonts w:ascii="David" w:hAnsi="David" w:cs="David"/>
                <w:noProof/>
                <w:sz w:val="24"/>
                <w:szCs w:val="24"/>
                <w:rtl/>
              </w:rPr>
              <w:t>מצוות מתנות עניים</w:t>
            </w:r>
            <w:r w:rsidRPr="00434D3F">
              <w:rPr>
                <w:rFonts w:ascii="David" w:hAnsi="David" w:cs="David"/>
                <w:noProof/>
                <w:webHidden/>
                <w:sz w:val="24"/>
                <w:szCs w:val="24"/>
              </w:rPr>
              <w:tab/>
            </w:r>
            <w:r w:rsidRPr="00434D3F">
              <w:rPr>
                <w:rFonts w:ascii="David" w:hAnsi="David" w:cs="David"/>
                <w:noProof/>
                <w:webHidden/>
                <w:sz w:val="24"/>
                <w:szCs w:val="24"/>
              </w:rPr>
              <w:fldChar w:fldCharType="begin"/>
            </w:r>
            <w:r w:rsidRPr="00434D3F">
              <w:rPr>
                <w:rFonts w:ascii="David" w:hAnsi="David" w:cs="David"/>
                <w:noProof/>
                <w:webHidden/>
                <w:sz w:val="24"/>
                <w:szCs w:val="24"/>
              </w:rPr>
              <w:instrText xml:space="preserve"> PAGEREF _Toc89874738 \h </w:instrText>
            </w:r>
            <w:r w:rsidRPr="00434D3F">
              <w:rPr>
                <w:rFonts w:ascii="David" w:hAnsi="David" w:cs="David"/>
                <w:noProof/>
                <w:webHidden/>
                <w:sz w:val="24"/>
                <w:szCs w:val="24"/>
              </w:rPr>
            </w:r>
            <w:r w:rsidRPr="00434D3F">
              <w:rPr>
                <w:rFonts w:ascii="David" w:hAnsi="David" w:cs="David"/>
                <w:noProof/>
                <w:webHidden/>
                <w:sz w:val="24"/>
                <w:szCs w:val="24"/>
              </w:rPr>
              <w:fldChar w:fldCharType="separate"/>
            </w:r>
            <w:r w:rsidR="0082363B">
              <w:rPr>
                <w:rFonts w:ascii="David" w:hAnsi="David" w:cs="David"/>
                <w:noProof/>
                <w:webHidden/>
                <w:sz w:val="24"/>
                <w:szCs w:val="24"/>
                <w:rtl/>
              </w:rPr>
              <w:t>10</w:t>
            </w:r>
            <w:r w:rsidRPr="00434D3F">
              <w:rPr>
                <w:rFonts w:ascii="David" w:hAnsi="David" w:cs="David"/>
                <w:noProof/>
                <w:webHidden/>
                <w:sz w:val="24"/>
                <w:szCs w:val="24"/>
              </w:rPr>
              <w:fldChar w:fldCharType="end"/>
            </w:r>
          </w:hyperlink>
        </w:p>
        <w:p w14:paraId="36141986" w14:textId="75844BF8" w:rsidR="00A07112" w:rsidRPr="00434D3F" w:rsidRDefault="00A07112" w:rsidP="00434D3F">
          <w:pPr>
            <w:pStyle w:val="TOC3"/>
            <w:jc w:val="left"/>
            <w:rPr>
              <w:rFonts w:ascii="David" w:eastAsiaTheme="minorEastAsia" w:hAnsi="David" w:cs="David"/>
              <w:noProof/>
              <w:sz w:val="24"/>
              <w:szCs w:val="24"/>
              <w:lang w:val="en-IL" w:eastAsia="en-IL"/>
            </w:rPr>
          </w:pPr>
          <w:hyperlink w:anchor="_Toc89874739" w:history="1">
            <w:r w:rsidRPr="00434D3F">
              <w:rPr>
                <w:rStyle w:val="Hyperlink"/>
                <w:rFonts w:ascii="David" w:hAnsi="David" w:cs="David"/>
                <w:noProof/>
                <w:sz w:val="24"/>
                <w:szCs w:val="24"/>
                <w:rtl/>
              </w:rPr>
              <w:t>3.1 עשה ולא תעשה</w:t>
            </w:r>
            <w:r w:rsidRPr="00434D3F">
              <w:rPr>
                <w:rFonts w:ascii="David" w:hAnsi="David" w:cs="David"/>
                <w:noProof/>
                <w:webHidden/>
                <w:sz w:val="24"/>
                <w:szCs w:val="24"/>
              </w:rPr>
              <w:tab/>
            </w:r>
            <w:r w:rsidRPr="00434D3F">
              <w:rPr>
                <w:rFonts w:ascii="David" w:hAnsi="David" w:cs="David"/>
                <w:noProof/>
                <w:webHidden/>
                <w:sz w:val="24"/>
                <w:szCs w:val="24"/>
              </w:rPr>
              <w:fldChar w:fldCharType="begin"/>
            </w:r>
            <w:r w:rsidRPr="00434D3F">
              <w:rPr>
                <w:rFonts w:ascii="David" w:hAnsi="David" w:cs="David"/>
                <w:noProof/>
                <w:webHidden/>
                <w:sz w:val="24"/>
                <w:szCs w:val="24"/>
              </w:rPr>
              <w:instrText xml:space="preserve"> PAGEREF _Toc89874739 \h </w:instrText>
            </w:r>
            <w:r w:rsidRPr="00434D3F">
              <w:rPr>
                <w:rFonts w:ascii="David" w:hAnsi="David" w:cs="David"/>
                <w:noProof/>
                <w:webHidden/>
                <w:sz w:val="24"/>
                <w:szCs w:val="24"/>
              </w:rPr>
            </w:r>
            <w:r w:rsidRPr="00434D3F">
              <w:rPr>
                <w:rFonts w:ascii="David" w:hAnsi="David" w:cs="David"/>
                <w:noProof/>
                <w:webHidden/>
                <w:sz w:val="24"/>
                <w:szCs w:val="24"/>
              </w:rPr>
              <w:fldChar w:fldCharType="separate"/>
            </w:r>
            <w:r w:rsidR="0082363B">
              <w:rPr>
                <w:rFonts w:ascii="David" w:hAnsi="David" w:cs="David"/>
                <w:noProof/>
                <w:webHidden/>
                <w:sz w:val="24"/>
                <w:szCs w:val="24"/>
                <w:rtl/>
              </w:rPr>
              <w:t>10</w:t>
            </w:r>
            <w:r w:rsidRPr="00434D3F">
              <w:rPr>
                <w:rFonts w:ascii="David" w:hAnsi="David" w:cs="David"/>
                <w:noProof/>
                <w:webHidden/>
                <w:sz w:val="24"/>
                <w:szCs w:val="24"/>
              </w:rPr>
              <w:fldChar w:fldCharType="end"/>
            </w:r>
          </w:hyperlink>
        </w:p>
        <w:p w14:paraId="3C23EB64" w14:textId="50F6FAF2" w:rsidR="00A07112" w:rsidRPr="00434D3F" w:rsidRDefault="00A07112" w:rsidP="00434D3F">
          <w:pPr>
            <w:pStyle w:val="TOC3"/>
            <w:jc w:val="left"/>
            <w:rPr>
              <w:rFonts w:ascii="David" w:eastAsiaTheme="minorEastAsia" w:hAnsi="David" w:cs="David"/>
              <w:noProof/>
              <w:sz w:val="24"/>
              <w:szCs w:val="24"/>
              <w:lang w:val="en-IL" w:eastAsia="en-IL"/>
            </w:rPr>
          </w:pPr>
          <w:hyperlink w:anchor="_Toc89874740" w:history="1">
            <w:r w:rsidRPr="00434D3F">
              <w:rPr>
                <w:rStyle w:val="Hyperlink"/>
                <w:rFonts w:ascii="David" w:hAnsi="David" w:cs="David"/>
                <w:noProof/>
                <w:sz w:val="24"/>
                <w:szCs w:val="24"/>
                <w:rtl/>
              </w:rPr>
              <w:t>3.2 עיתוי מצוות עזיבה</w:t>
            </w:r>
            <w:r w:rsidRPr="00434D3F">
              <w:rPr>
                <w:rFonts w:ascii="David" w:hAnsi="David" w:cs="David"/>
                <w:noProof/>
                <w:webHidden/>
                <w:sz w:val="24"/>
                <w:szCs w:val="24"/>
              </w:rPr>
              <w:tab/>
            </w:r>
            <w:r w:rsidRPr="00434D3F">
              <w:rPr>
                <w:rFonts w:ascii="David" w:hAnsi="David" w:cs="David"/>
                <w:noProof/>
                <w:webHidden/>
                <w:sz w:val="24"/>
                <w:szCs w:val="24"/>
              </w:rPr>
              <w:fldChar w:fldCharType="begin"/>
            </w:r>
            <w:r w:rsidRPr="00434D3F">
              <w:rPr>
                <w:rFonts w:ascii="David" w:hAnsi="David" w:cs="David"/>
                <w:noProof/>
                <w:webHidden/>
                <w:sz w:val="24"/>
                <w:szCs w:val="24"/>
              </w:rPr>
              <w:instrText xml:space="preserve"> PAGEREF _Toc89874740 \h </w:instrText>
            </w:r>
            <w:r w:rsidRPr="00434D3F">
              <w:rPr>
                <w:rFonts w:ascii="David" w:hAnsi="David" w:cs="David"/>
                <w:noProof/>
                <w:webHidden/>
                <w:sz w:val="24"/>
                <w:szCs w:val="24"/>
              </w:rPr>
            </w:r>
            <w:r w:rsidRPr="00434D3F">
              <w:rPr>
                <w:rFonts w:ascii="David" w:hAnsi="David" w:cs="David"/>
                <w:noProof/>
                <w:webHidden/>
                <w:sz w:val="24"/>
                <w:szCs w:val="24"/>
              </w:rPr>
              <w:fldChar w:fldCharType="separate"/>
            </w:r>
            <w:r w:rsidR="0082363B">
              <w:rPr>
                <w:rFonts w:ascii="David" w:hAnsi="David" w:cs="David"/>
                <w:noProof/>
                <w:webHidden/>
                <w:sz w:val="24"/>
                <w:szCs w:val="24"/>
                <w:rtl/>
              </w:rPr>
              <w:t>12</w:t>
            </w:r>
            <w:r w:rsidRPr="00434D3F">
              <w:rPr>
                <w:rFonts w:ascii="David" w:hAnsi="David" w:cs="David"/>
                <w:noProof/>
                <w:webHidden/>
                <w:sz w:val="24"/>
                <w:szCs w:val="24"/>
              </w:rPr>
              <w:fldChar w:fldCharType="end"/>
            </w:r>
          </w:hyperlink>
        </w:p>
        <w:p w14:paraId="490A40A2" w14:textId="363000C0" w:rsidR="00A07112" w:rsidRPr="00434D3F" w:rsidRDefault="00A07112" w:rsidP="00434D3F">
          <w:pPr>
            <w:pStyle w:val="TOC3"/>
            <w:jc w:val="left"/>
            <w:rPr>
              <w:rFonts w:ascii="David" w:eastAsiaTheme="minorEastAsia" w:hAnsi="David" w:cs="David"/>
              <w:noProof/>
              <w:sz w:val="24"/>
              <w:szCs w:val="24"/>
              <w:lang w:val="en-IL" w:eastAsia="en-IL"/>
            </w:rPr>
          </w:pPr>
          <w:hyperlink w:anchor="_Toc89874741" w:history="1">
            <w:r w:rsidRPr="00434D3F">
              <w:rPr>
                <w:rStyle w:val="Hyperlink"/>
                <w:rFonts w:ascii="David" w:hAnsi="David" w:cs="David"/>
                <w:noProof/>
                <w:sz w:val="24"/>
                <w:szCs w:val="24"/>
                <w:rtl/>
              </w:rPr>
              <w:t>3.3 לא לעורבים ולא לעטלפים</w:t>
            </w:r>
            <w:r w:rsidRPr="00434D3F">
              <w:rPr>
                <w:rFonts w:ascii="David" w:hAnsi="David" w:cs="David"/>
                <w:noProof/>
                <w:webHidden/>
                <w:sz w:val="24"/>
                <w:szCs w:val="24"/>
              </w:rPr>
              <w:tab/>
            </w:r>
            <w:r w:rsidRPr="00434D3F">
              <w:rPr>
                <w:rFonts w:ascii="David" w:hAnsi="David" w:cs="David"/>
                <w:noProof/>
                <w:webHidden/>
                <w:sz w:val="24"/>
                <w:szCs w:val="24"/>
              </w:rPr>
              <w:fldChar w:fldCharType="begin"/>
            </w:r>
            <w:r w:rsidRPr="00434D3F">
              <w:rPr>
                <w:rFonts w:ascii="David" w:hAnsi="David" w:cs="David"/>
                <w:noProof/>
                <w:webHidden/>
                <w:sz w:val="24"/>
                <w:szCs w:val="24"/>
              </w:rPr>
              <w:instrText xml:space="preserve"> PAGEREF _Toc89874741 \h </w:instrText>
            </w:r>
            <w:r w:rsidRPr="00434D3F">
              <w:rPr>
                <w:rFonts w:ascii="David" w:hAnsi="David" w:cs="David"/>
                <w:noProof/>
                <w:webHidden/>
                <w:sz w:val="24"/>
                <w:szCs w:val="24"/>
              </w:rPr>
            </w:r>
            <w:r w:rsidRPr="00434D3F">
              <w:rPr>
                <w:rFonts w:ascii="David" w:hAnsi="David" w:cs="David"/>
                <w:noProof/>
                <w:webHidden/>
                <w:sz w:val="24"/>
                <w:szCs w:val="24"/>
              </w:rPr>
              <w:fldChar w:fldCharType="separate"/>
            </w:r>
            <w:r w:rsidR="0082363B">
              <w:rPr>
                <w:rFonts w:ascii="David" w:hAnsi="David" w:cs="David"/>
                <w:noProof/>
                <w:webHidden/>
                <w:sz w:val="24"/>
                <w:szCs w:val="24"/>
                <w:rtl/>
              </w:rPr>
              <w:t>13</w:t>
            </w:r>
            <w:r w:rsidRPr="00434D3F">
              <w:rPr>
                <w:rFonts w:ascii="David" w:hAnsi="David" w:cs="David"/>
                <w:noProof/>
                <w:webHidden/>
                <w:sz w:val="24"/>
                <w:szCs w:val="24"/>
              </w:rPr>
              <w:fldChar w:fldCharType="end"/>
            </w:r>
          </w:hyperlink>
        </w:p>
        <w:p w14:paraId="295E5082" w14:textId="20A38B84" w:rsidR="00A07112" w:rsidRPr="00434D3F" w:rsidRDefault="00A07112" w:rsidP="00434D3F">
          <w:pPr>
            <w:pStyle w:val="TOC3"/>
            <w:jc w:val="left"/>
            <w:rPr>
              <w:rFonts w:ascii="David" w:eastAsiaTheme="minorEastAsia" w:hAnsi="David" w:cs="David"/>
              <w:noProof/>
              <w:sz w:val="24"/>
              <w:szCs w:val="24"/>
              <w:lang w:val="en-IL" w:eastAsia="en-IL"/>
            </w:rPr>
          </w:pPr>
          <w:hyperlink w:anchor="_Toc89874742" w:history="1">
            <w:r w:rsidRPr="00434D3F">
              <w:rPr>
                <w:rStyle w:val="Hyperlink"/>
                <w:rFonts w:ascii="David" w:hAnsi="David" w:cs="David"/>
                <w:noProof/>
                <w:sz w:val="24"/>
                <w:szCs w:val="24"/>
                <w:rtl/>
              </w:rPr>
              <w:t>3.4 עני מוזהר על שלו</w:t>
            </w:r>
            <w:r w:rsidRPr="00434D3F">
              <w:rPr>
                <w:rFonts w:ascii="David" w:hAnsi="David" w:cs="David"/>
                <w:noProof/>
                <w:webHidden/>
                <w:sz w:val="24"/>
                <w:szCs w:val="24"/>
              </w:rPr>
              <w:tab/>
            </w:r>
            <w:r w:rsidRPr="00434D3F">
              <w:rPr>
                <w:rFonts w:ascii="David" w:hAnsi="David" w:cs="David"/>
                <w:noProof/>
                <w:webHidden/>
                <w:sz w:val="24"/>
                <w:szCs w:val="24"/>
              </w:rPr>
              <w:fldChar w:fldCharType="begin"/>
            </w:r>
            <w:r w:rsidRPr="00434D3F">
              <w:rPr>
                <w:rFonts w:ascii="David" w:hAnsi="David" w:cs="David"/>
                <w:noProof/>
                <w:webHidden/>
                <w:sz w:val="24"/>
                <w:szCs w:val="24"/>
              </w:rPr>
              <w:instrText xml:space="preserve"> PAGEREF _Toc89874742 \h </w:instrText>
            </w:r>
            <w:r w:rsidRPr="00434D3F">
              <w:rPr>
                <w:rFonts w:ascii="David" w:hAnsi="David" w:cs="David"/>
                <w:noProof/>
                <w:webHidden/>
                <w:sz w:val="24"/>
                <w:szCs w:val="24"/>
              </w:rPr>
            </w:r>
            <w:r w:rsidRPr="00434D3F">
              <w:rPr>
                <w:rFonts w:ascii="David" w:hAnsi="David" w:cs="David"/>
                <w:noProof/>
                <w:webHidden/>
                <w:sz w:val="24"/>
                <w:szCs w:val="24"/>
              </w:rPr>
              <w:fldChar w:fldCharType="separate"/>
            </w:r>
            <w:r w:rsidR="0082363B">
              <w:rPr>
                <w:rFonts w:ascii="David" w:hAnsi="David" w:cs="David"/>
                <w:noProof/>
                <w:webHidden/>
                <w:sz w:val="24"/>
                <w:szCs w:val="24"/>
                <w:rtl/>
              </w:rPr>
              <w:t>13</w:t>
            </w:r>
            <w:r w:rsidRPr="00434D3F">
              <w:rPr>
                <w:rFonts w:ascii="David" w:hAnsi="David" w:cs="David"/>
                <w:noProof/>
                <w:webHidden/>
                <w:sz w:val="24"/>
                <w:szCs w:val="24"/>
              </w:rPr>
              <w:fldChar w:fldCharType="end"/>
            </w:r>
          </w:hyperlink>
        </w:p>
        <w:p w14:paraId="224353E9" w14:textId="5CA30F14" w:rsidR="00A07112" w:rsidRPr="00434D3F" w:rsidRDefault="00A07112" w:rsidP="00434D3F">
          <w:pPr>
            <w:pStyle w:val="TOC3"/>
            <w:jc w:val="left"/>
            <w:rPr>
              <w:rFonts w:ascii="David" w:eastAsiaTheme="minorEastAsia" w:hAnsi="David" w:cs="David"/>
              <w:noProof/>
              <w:sz w:val="24"/>
              <w:szCs w:val="24"/>
              <w:lang w:val="en-IL" w:eastAsia="en-IL"/>
            </w:rPr>
          </w:pPr>
          <w:hyperlink w:anchor="_Toc89874743" w:history="1">
            <w:r w:rsidRPr="00434D3F">
              <w:rPr>
                <w:rStyle w:val="Hyperlink"/>
                <w:rFonts w:ascii="David" w:hAnsi="David" w:cs="David"/>
                <w:noProof/>
                <w:sz w:val="24"/>
                <w:szCs w:val="24"/>
                <w:rtl/>
              </w:rPr>
              <w:t>3.5 זכיית חרש, שוטה וקטן</w:t>
            </w:r>
            <w:r w:rsidRPr="00434D3F">
              <w:rPr>
                <w:rFonts w:ascii="David" w:hAnsi="David" w:cs="David"/>
                <w:noProof/>
                <w:webHidden/>
                <w:sz w:val="24"/>
                <w:szCs w:val="24"/>
              </w:rPr>
              <w:tab/>
            </w:r>
            <w:r w:rsidRPr="00434D3F">
              <w:rPr>
                <w:rFonts w:ascii="David" w:hAnsi="David" w:cs="David"/>
                <w:noProof/>
                <w:webHidden/>
                <w:sz w:val="24"/>
                <w:szCs w:val="24"/>
              </w:rPr>
              <w:fldChar w:fldCharType="begin"/>
            </w:r>
            <w:r w:rsidRPr="00434D3F">
              <w:rPr>
                <w:rFonts w:ascii="David" w:hAnsi="David" w:cs="David"/>
                <w:noProof/>
                <w:webHidden/>
                <w:sz w:val="24"/>
                <w:szCs w:val="24"/>
              </w:rPr>
              <w:instrText xml:space="preserve"> PAGEREF _Toc89874743 \h </w:instrText>
            </w:r>
            <w:r w:rsidRPr="00434D3F">
              <w:rPr>
                <w:rFonts w:ascii="David" w:hAnsi="David" w:cs="David"/>
                <w:noProof/>
                <w:webHidden/>
                <w:sz w:val="24"/>
                <w:szCs w:val="24"/>
              </w:rPr>
            </w:r>
            <w:r w:rsidRPr="00434D3F">
              <w:rPr>
                <w:rFonts w:ascii="David" w:hAnsi="David" w:cs="David"/>
                <w:noProof/>
                <w:webHidden/>
                <w:sz w:val="24"/>
                <w:szCs w:val="24"/>
              </w:rPr>
              <w:fldChar w:fldCharType="separate"/>
            </w:r>
            <w:r w:rsidR="0082363B">
              <w:rPr>
                <w:rFonts w:ascii="David" w:hAnsi="David" w:cs="David"/>
                <w:noProof/>
                <w:webHidden/>
                <w:sz w:val="24"/>
                <w:szCs w:val="24"/>
                <w:rtl/>
              </w:rPr>
              <w:t>14</w:t>
            </w:r>
            <w:r w:rsidRPr="00434D3F">
              <w:rPr>
                <w:rFonts w:ascii="David" w:hAnsi="David" w:cs="David"/>
                <w:noProof/>
                <w:webHidden/>
                <w:sz w:val="24"/>
                <w:szCs w:val="24"/>
              </w:rPr>
              <w:fldChar w:fldCharType="end"/>
            </w:r>
          </w:hyperlink>
        </w:p>
        <w:p w14:paraId="0BF6CC77" w14:textId="1A8129B5" w:rsidR="00A07112" w:rsidRPr="00434D3F" w:rsidRDefault="00A07112" w:rsidP="00434D3F">
          <w:pPr>
            <w:pStyle w:val="TOC3"/>
            <w:jc w:val="left"/>
            <w:rPr>
              <w:rFonts w:ascii="David" w:eastAsiaTheme="minorEastAsia" w:hAnsi="David" w:cs="David"/>
              <w:noProof/>
              <w:sz w:val="24"/>
              <w:szCs w:val="24"/>
              <w:lang w:val="en-IL" w:eastAsia="en-IL"/>
            </w:rPr>
          </w:pPr>
          <w:hyperlink w:anchor="_Toc89874744" w:history="1">
            <w:r w:rsidRPr="00434D3F">
              <w:rPr>
                <w:rStyle w:val="Hyperlink"/>
                <w:rFonts w:ascii="David" w:hAnsi="David" w:cs="David"/>
                <w:noProof/>
                <w:sz w:val="24"/>
                <w:szCs w:val="24"/>
                <w:rtl/>
              </w:rPr>
              <w:t>3.6 ספק מתנות עניים</w:t>
            </w:r>
            <w:r w:rsidRPr="00434D3F">
              <w:rPr>
                <w:rFonts w:ascii="David" w:hAnsi="David" w:cs="David"/>
                <w:noProof/>
                <w:webHidden/>
                <w:sz w:val="24"/>
                <w:szCs w:val="24"/>
              </w:rPr>
              <w:tab/>
            </w:r>
            <w:r w:rsidRPr="00434D3F">
              <w:rPr>
                <w:rFonts w:ascii="David" w:hAnsi="David" w:cs="David"/>
                <w:noProof/>
                <w:webHidden/>
                <w:sz w:val="24"/>
                <w:szCs w:val="24"/>
              </w:rPr>
              <w:fldChar w:fldCharType="begin"/>
            </w:r>
            <w:r w:rsidRPr="00434D3F">
              <w:rPr>
                <w:rFonts w:ascii="David" w:hAnsi="David" w:cs="David"/>
                <w:noProof/>
                <w:webHidden/>
                <w:sz w:val="24"/>
                <w:szCs w:val="24"/>
              </w:rPr>
              <w:instrText xml:space="preserve"> PAGEREF _Toc89874744 \h </w:instrText>
            </w:r>
            <w:r w:rsidRPr="00434D3F">
              <w:rPr>
                <w:rFonts w:ascii="David" w:hAnsi="David" w:cs="David"/>
                <w:noProof/>
                <w:webHidden/>
                <w:sz w:val="24"/>
                <w:szCs w:val="24"/>
              </w:rPr>
            </w:r>
            <w:r w:rsidRPr="00434D3F">
              <w:rPr>
                <w:rFonts w:ascii="David" w:hAnsi="David" w:cs="David"/>
                <w:noProof/>
                <w:webHidden/>
                <w:sz w:val="24"/>
                <w:szCs w:val="24"/>
              </w:rPr>
              <w:fldChar w:fldCharType="separate"/>
            </w:r>
            <w:r w:rsidR="0082363B">
              <w:rPr>
                <w:rFonts w:ascii="David" w:hAnsi="David" w:cs="David"/>
                <w:noProof/>
                <w:webHidden/>
                <w:sz w:val="24"/>
                <w:szCs w:val="24"/>
                <w:rtl/>
              </w:rPr>
              <w:t>15</w:t>
            </w:r>
            <w:r w:rsidRPr="00434D3F">
              <w:rPr>
                <w:rFonts w:ascii="David" w:hAnsi="David" w:cs="David"/>
                <w:noProof/>
                <w:webHidden/>
                <w:sz w:val="24"/>
                <w:szCs w:val="24"/>
              </w:rPr>
              <w:fldChar w:fldCharType="end"/>
            </w:r>
          </w:hyperlink>
        </w:p>
        <w:p w14:paraId="160EBB43" w14:textId="22E108DE" w:rsidR="00A07112" w:rsidRPr="00434D3F" w:rsidRDefault="00A07112" w:rsidP="00434D3F">
          <w:pPr>
            <w:pStyle w:val="TOC3"/>
            <w:jc w:val="left"/>
            <w:rPr>
              <w:rFonts w:ascii="David" w:eastAsiaTheme="minorEastAsia" w:hAnsi="David" w:cs="David"/>
              <w:noProof/>
              <w:sz w:val="24"/>
              <w:szCs w:val="24"/>
              <w:lang w:val="en-IL" w:eastAsia="en-IL"/>
            </w:rPr>
          </w:pPr>
          <w:hyperlink w:anchor="_Toc89874745" w:history="1">
            <w:r w:rsidRPr="00434D3F">
              <w:rPr>
                <w:rStyle w:val="Hyperlink"/>
                <w:rFonts w:ascii="David" w:hAnsi="David" w:cs="David"/>
                <w:noProof/>
                <w:sz w:val="24"/>
                <w:szCs w:val="24"/>
                <w:rtl/>
              </w:rPr>
              <w:t>3.7 בחזרה למצוות עזיבה</w:t>
            </w:r>
            <w:r w:rsidRPr="00434D3F">
              <w:rPr>
                <w:rFonts w:ascii="David" w:hAnsi="David" w:cs="David"/>
                <w:noProof/>
                <w:webHidden/>
                <w:sz w:val="24"/>
                <w:szCs w:val="24"/>
              </w:rPr>
              <w:tab/>
            </w:r>
            <w:r w:rsidRPr="00434D3F">
              <w:rPr>
                <w:rFonts w:ascii="David" w:hAnsi="David" w:cs="David"/>
                <w:noProof/>
                <w:webHidden/>
                <w:sz w:val="24"/>
                <w:szCs w:val="24"/>
              </w:rPr>
              <w:fldChar w:fldCharType="begin"/>
            </w:r>
            <w:r w:rsidRPr="00434D3F">
              <w:rPr>
                <w:rFonts w:ascii="David" w:hAnsi="David" w:cs="David"/>
                <w:noProof/>
                <w:webHidden/>
                <w:sz w:val="24"/>
                <w:szCs w:val="24"/>
              </w:rPr>
              <w:instrText xml:space="preserve"> PAGEREF _Toc89874745 \h </w:instrText>
            </w:r>
            <w:r w:rsidRPr="00434D3F">
              <w:rPr>
                <w:rFonts w:ascii="David" w:hAnsi="David" w:cs="David"/>
                <w:noProof/>
                <w:webHidden/>
                <w:sz w:val="24"/>
                <w:szCs w:val="24"/>
              </w:rPr>
            </w:r>
            <w:r w:rsidRPr="00434D3F">
              <w:rPr>
                <w:rFonts w:ascii="David" w:hAnsi="David" w:cs="David"/>
                <w:noProof/>
                <w:webHidden/>
                <w:sz w:val="24"/>
                <w:szCs w:val="24"/>
              </w:rPr>
              <w:fldChar w:fldCharType="separate"/>
            </w:r>
            <w:r w:rsidR="0082363B">
              <w:rPr>
                <w:rFonts w:ascii="David" w:hAnsi="David" w:cs="David"/>
                <w:noProof/>
                <w:webHidden/>
                <w:sz w:val="24"/>
                <w:szCs w:val="24"/>
                <w:rtl/>
              </w:rPr>
              <w:t>16</w:t>
            </w:r>
            <w:r w:rsidRPr="00434D3F">
              <w:rPr>
                <w:rFonts w:ascii="David" w:hAnsi="David" w:cs="David"/>
                <w:noProof/>
                <w:webHidden/>
                <w:sz w:val="24"/>
                <w:szCs w:val="24"/>
              </w:rPr>
              <w:fldChar w:fldCharType="end"/>
            </w:r>
          </w:hyperlink>
        </w:p>
        <w:p w14:paraId="4E32BE80" w14:textId="4DAA2096" w:rsidR="00A07112" w:rsidRPr="00434D3F" w:rsidRDefault="00A07112" w:rsidP="00434D3F">
          <w:pPr>
            <w:pStyle w:val="TOC2"/>
            <w:numPr>
              <w:ilvl w:val="0"/>
              <w:numId w:val="15"/>
            </w:numPr>
            <w:spacing w:line="360" w:lineRule="auto"/>
            <w:rPr>
              <w:rFonts w:ascii="David" w:eastAsiaTheme="minorEastAsia" w:hAnsi="David" w:cs="David"/>
              <w:noProof/>
              <w:sz w:val="24"/>
              <w:szCs w:val="24"/>
              <w:lang w:val="en-IL" w:eastAsia="en-IL"/>
            </w:rPr>
          </w:pPr>
          <w:hyperlink w:anchor="_Toc89874746" w:history="1">
            <w:r w:rsidRPr="00434D3F">
              <w:rPr>
                <w:rStyle w:val="Hyperlink"/>
                <w:rFonts w:ascii="David" w:hAnsi="David" w:cs="David"/>
                <w:noProof/>
                <w:sz w:val="24"/>
                <w:szCs w:val="24"/>
                <w:rtl/>
              </w:rPr>
              <w:t>מהות הזיקה הממונית</w:t>
            </w:r>
            <w:r w:rsidRPr="00434D3F">
              <w:rPr>
                <w:rFonts w:ascii="David" w:hAnsi="David" w:cs="David"/>
                <w:noProof/>
                <w:webHidden/>
                <w:sz w:val="24"/>
                <w:szCs w:val="24"/>
              </w:rPr>
              <w:tab/>
            </w:r>
            <w:r w:rsidRPr="00434D3F">
              <w:rPr>
                <w:rFonts w:ascii="David" w:hAnsi="David" w:cs="David"/>
                <w:noProof/>
                <w:webHidden/>
                <w:sz w:val="24"/>
                <w:szCs w:val="24"/>
              </w:rPr>
              <w:fldChar w:fldCharType="begin"/>
            </w:r>
            <w:r w:rsidRPr="00434D3F">
              <w:rPr>
                <w:rFonts w:ascii="David" w:hAnsi="David" w:cs="David"/>
                <w:noProof/>
                <w:webHidden/>
                <w:sz w:val="24"/>
                <w:szCs w:val="24"/>
              </w:rPr>
              <w:instrText xml:space="preserve"> PAGEREF _Toc89874746 \h </w:instrText>
            </w:r>
            <w:r w:rsidRPr="00434D3F">
              <w:rPr>
                <w:rFonts w:ascii="David" w:hAnsi="David" w:cs="David"/>
                <w:noProof/>
                <w:webHidden/>
                <w:sz w:val="24"/>
                <w:szCs w:val="24"/>
              </w:rPr>
            </w:r>
            <w:r w:rsidRPr="00434D3F">
              <w:rPr>
                <w:rFonts w:ascii="David" w:hAnsi="David" w:cs="David"/>
                <w:noProof/>
                <w:webHidden/>
                <w:sz w:val="24"/>
                <w:szCs w:val="24"/>
              </w:rPr>
              <w:fldChar w:fldCharType="separate"/>
            </w:r>
            <w:r w:rsidR="0082363B">
              <w:rPr>
                <w:rFonts w:ascii="David" w:hAnsi="David" w:cs="David"/>
                <w:noProof/>
                <w:webHidden/>
                <w:sz w:val="24"/>
                <w:szCs w:val="24"/>
                <w:rtl/>
              </w:rPr>
              <w:t>18</w:t>
            </w:r>
            <w:r w:rsidRPr="00434D3F">
              <w:rPr>
                <w:rFonts w:ascii="David" w:hAnsi="David" w:cs="David"/>
                <w:noProof/>
                <w:webHidden/>
                <w:sz w:val="24"/>
                <w:szCs w:val="24"/>
              </w:rPr>
              <w:fldChar w:fldCharType="end"/>
            </w:r>
          </w:hyperlink>
        </w:p>
        <w:p w14:paraId="0BC30115" w14:textId="2A69293E" w:rsidR="00A07112" w:rsidRPr="00434D3F" w:rsidRDefault="00A07112" w:rsidP="00434D3F">
          <w:pPr>
            <w:pStyle w:val="TOC3"/>
            <w:jc w:val="left"/>
            <w:rPr>
              <w:rFonts w:ascii="David" w:eastAsiaTheme="minorEastAsia" w:hAnsi="David" w:cs="David"/>
              <w:noProof/>
              <w:sz w:val="24"/>
              <w:szCs w:val="24"/>
              <w:lang w:val="en-IL" w:eastAsia="en-IL"/>
            </w:rPr>
          </w:pPr>
          <w:hyperlink w:anchor="_Toc89874747" w:history="1">
            <w:r w:rsidRPr="00434D3F">
              <w:rPr>
                <w:rStyle w:val="Hyperlink"/>
                <w:rFonts w:ascii="David" w:hAnsi="David" w:cs="David"/>
                <w:noProof/>
                <w:sz w:val="24"/>
                <w:szCs w:val="24"/>
                <w:rtl/>
              </w:rPr>
              <w:t>4.1 חלות הקדש על מתנות עניים</w:t>
            </w:r>
            <w:r w:rsidRPr="00434D3F">
              <w:rPr>
                <w:rFonts w:ascii="David" w:hAnsi="David" w:cs="David"/>
                <w:noProof/>
                <w:webHidden/>
                <w:sz w:val="24"/>
                <w:szCs w:val="24"/>
              </w:rPr>
              <w:tab/>
            </w:r>
            <w:r w:rsidRPr="00434D3F">
              <w:rPr>
                <w:rFonts w:ascii="David" w:hAnsi="David" w:cs="David"/>
                <w:noProof/>
                <w:webHidden/>
                <w:sz w:val="24"/>
                <w:szCs w:val="24"/>
              </w:rPr>
              <w:fldChar w:fldCharType="begin"/>
            </w:r>
            <w:r w:rsidRPr="00434D3F">
              <w:rPr>
                <w:rFonts w:ascii="David" w:hAnsi="David" w:cs="David"/>
                <w:noProof/>
                <w:webHidden/>
                <w:sz w:val="24"/>
                <w:szCs w:val="24"/>
              </w:rPr>
              <w:instrText xml:space="preserve"> PAGEREF _Toc89874747 \h </w:instrText>
            </w:r>
            <w:r w:rsidRPr="00434D3F">
              <w:rPr>
                <w:rFonts w:ascii="David" w:hAnsi="David" w:cs="David"/>
                <w:noProof/>
                <w:webHidden/>
                <w:sz w:val="24"/>
                <w:szCs w:val="24"/>
              </w:rPr>
            </w:r>
            <w:r w:rsidRPr="00434D3F">
              <w:rPr>
                <w:rFonts w:ascii="David" w:hAnsi="David" w:cs="David"/>
                <w:noProof/>
                <w:webHidden/>
                <w:sz w:val="24"/>
                <w:szCs w:val="24"/>
              </w:rPr>
              <w:fldChar w:fldCharType="separate"/>
            </w:r>
            <w:r w:rsidR="0082363B">
              <w:rPr>
                <w:rFonts w:ascii="David" w:hAnsi="David" w:cs="David"/>
                <w:noProof/>
                <w:webHidden/>
                <w:sz w:val="24"/>
                <w:szCs w:val="24"/>
                <w:rtl/>
              </w:rPr>
              <w:t>18</w:t>
            </w:r>
            <w:r w:rsidRPr="00434D3F">
              <w:rPr>
                <w:rFonts w:ascii="David" w:hAnsi="David" w:cs="David"/>
                <w:noProof/>
                <w:webHidden/>
                <w:sz w:val="24"/>
                <w:szCs w:val="24"/>
              </w:rPr>
              <w:fldChar w:fldCharType="end"/>
            </w:r>
          </w:hyperlink>
        </w:p>
        <w:p w14:paraId="530D282B" w14:textId="3E09F7DC" w:rsidR="00A07112" w:rsidRPr="00434D3F" w:rsidRDefault="00A07112" w:rsidP="00434D3F">
          <w:pPr>
            <w:pStyle w:val="TOC3"/>
            <w:jc w:val="left"/>
            <w:rPr>
              <w:rFonts w:ascii="David" w:eastAsiaTheme="minorEastAsia" w:hAnsi="David" w:cs="David"/>
              <w:noProof/>
              <w:sz w:val="24"/>
              <w:szCs w:val="24"/>
              <w:lang w:val="en-IL" w:eastAsia="en-IL"/>
            </w:rPr>
          </w:pPr>
          <w:hyperlink w:anchor="_Toc89874748" w:history="1">
            <w:r w:rsidRPr="00434D3F">
              <w:rPr>
                <w:rStyle w:val="Hyperlink"/>
                <w:rFonts w:ascii="David" w:hAnsi="David" w:cs="David"/>
                <w:noProof/>
                <w:sz w:val="24"/>
                <w:szCs w:val="24"/>
                <w:rtl/>
              </w:rPr>
              <w:t>4.2 שיעבוד למצווה</w:t>
            </w:r>
            <w:r w:rsidRPr="00434D3F">
              <w:rPr>
                <w:rFonts w:ascii="David" w:hAnsi="David" w:cs="David"/>
                <w:noProof/>
                <w:webHidden/>
                <w:sz w:val="24"/>
                <w:szCs w:val="24"/>
              </w:rPr>
              <w:tab/>
            </w:r>
            <w:r w:rsidRPr="00434D3F">
              <w:rPr>
                <w:rFonts w:ascii="David" w:hAnsi="David" w:cs="David"/>
                <w:noProof/>
                <w:webHidden/>
                <w:sz w:val="24"/>
                <w:szCs w:val="24"/>
              </w:rPr>
              <w:fldChar w:fldCharType="begin"/>
            </w:r>
            <w:r w:rsidRPr="00434D3F">
              <w:rPr>
                <w:rFonts w:ascii="David" w:hAnsi="David" w:cs="David"/>
                <w:noProof/>
                <w:webHidden/>
                <w:sz w:val="24"/>
                <w:szCs w:val="24"/>
              </w:rPr>
              <w:instrText xml:space="preserve"> PAGEREF _Toc89874748 \h </w:instrText>
            </w:r>
            <w:r w:rsidRPr="00434D3F">
              <w:rPr>
                <w:rFonts w:ascii="David" w:hAnsi="David" w:cs="David"/>
                <w:noProof/>
                <w:webHidden/>
                <w:sz w:val="24"/>
                <w:szCs w:val="24"/>
              </w:rPr>
            </w:r>
            <w:r w:rsidRPr="00434D3F">
              <w:rPr>
                <w:rFonts w:ascii="David" w:hAnsi="David" w:cs="David"/>
                <w:noProof/>
                <w:webHidden/>
                <w:sz w:val="24"/>
                <w:szCs w:val="24"/>
              </w:rPr>
              <w:fldChar w:fldCharType="separate"/>
            </w:r>
            <w:r w:rsidR="0082363B">
              <w:rPr>
                <w:rFonts w:ascii="David" w:hAnsi="David" w:cs="David"/>
                <w:noProof/>
                <w:webHidden/>
                <w:sz w:val="24"/>
                <w:szCs w:val="24"/>
                <w:rtl/>
              </w:rPr>
              <w:t>19</w:t>
            </w:r>
            <w:r w:rsidRPr="00434D3F">
              <w:rPr>
                <w:rFonts w:ascii="David" w:hAnsi="David" w:cs="David"/>
                <w:noProof/>
                <w:webHidden/>
                <w:sz w:val="24"/>
                <w:szCs w:val="24"/>
              </w:rPr>
              <w:fldChar w:fldCharType="end"/>
            </w:r>
          </w:hyperlink>
        </w:p>
        <w:p w14:paraId="3ACAD389" w14:textId="222564F6" w:rsidR="00A07112" w:rsidRPr="00434D3F" w:rsidRDefault="00A07112" w:rsidP="00434D3F">
          <w:pPr>
            <w:pStyle w:val="TOC3"/>
            <w:jc w:val="left"/>
            <w:rPr>
              <w:rFonts w:ascii="David" w:eastAsiaTheme="minorEastAsia" w:hAnsi="David" w:cs="David"/>
              <w:noProof/>
              <w:sz w:val="24"/>
              <w:szCs w:val="24"/>
              <w:lang w:val="en-IL" w:eastAsia="en-IL"/>
            </w:rPr>
          </w:pPr>
          <w:hyperlink w:anchor="_Toc89874749" w:history="1">
            <w:r w:rsidRPr="00434D3F">
              <w:rPr>
                <w:rStyle w:val="Hyperlink"/>
                <w:rFonts w:ascii="David" w:hAnsi="David" w:cs="David"/>
                <w:noProof/>
                <w:sz w:val="24"/>
                <w:szCs w:val="24"/>
                <w:rtl/>
              </w:rPr>
              <w:t>4.3 השוואה לקרבנות</w:t>
            </w:r>
            <w:r w:rsidRPr="00434D3F">
              <w:rPr>
                <w:rFonts w:ascii="David" w:hAnsi="David" w:cs="David"/>
                <w:noProof/>
                <w:webHidden/>
                <w:sz w:val="24"/>
                <w:szCs w:val="24"/>
              </w:rPr>
              <w:tab/>
            </w:r>
            <w:r w:rsidRPr="00434D3F">
              <w:rPr>
                <w:rFonts w:ascii="David" w:hAnsi="David" w:cs="David"/>
                <w:noProof/>
                <w:webHidden/>
                <w:sz w:val="24"/>
                <w:szCs w:val="24"/>
              </w:rPr>
              <w:fldChar w:fldCharType="begin"/>
            </w:r>
            <w:r w:rsidRPr="00434D3F">
              <w:rPr>
                <w:rFonts w:ascii="David" w:hAnsi="David" w:cs="David"/>
                <w:noProof/>
                <w:webHidden/>
                <w:sz w:val="24"/>
                <w:szCs w:val="24"/>
              </w:rPr>
              <w:instrText xml:space="preserve"> PAGEREF _Toc89874749 \h </w:instrText>
            </w:r>
            <w:r w:rsidRPr="00434D3F">
              <w:rPr>
                <w:rFonts w:ascii="David" w:hAnsi="David" w:cs="David"/>
                <w:noProof/>
                <w:webHidden/>
                <w:sz w:val="24"/>
                <w:szCs w:val="24"/>
              </w:rPr>
            </w:r>
            <w:r w:rsidRPr="00434D3F">
              <w:rPr>
                <w:rFonts w:ascii="David" w:hAnsi="David" w:cs="David"/>
                <w:noProof/>
                <w:webHidden/>
                <w:sz w:val="24"/>
                <w:szCs w:val="24"/>
              </w:rPr>
              <w:fldChar w:fldCharType="separate"/>
            </w:r>
            <w:r w:rsidR="0082363B">
              <w:rPr>
                <w:rFonts w:ascii="David" w:hAnsi="David" w:cs="David"/>
                <w:noProof/>
                <w:webHidden/>
                <w:sz w:val="24"/>
                <w:szCs w:val="24"/>
                <w:rtl/>
              </w:rPr>
              <w:t>20</w:t>
            </w:r>
            <w:r w:rsidRPr="00434D3F">
              <w:rPr>
                <w:rFonts w:ascii="David" w:hAnsi="David" w:cs="David"/>
                <w:noProof/>
                <w:webHidden/>
                <w:sz w:val="24"/>
                <w:szCs w:val="24"/>
              </w:rPr>
              <w:fldChar w:fldCharType="end"/>
            </w:r>
          </w:hyperlink>
        </w:p>
        <w:p w14:paraId="1222076A" w14:textId="61C315D7" w:rsidR="00A07112" w:rsidRPr="00434D3F" w:rsidRDefault="00A07112" w:rsidP="00434D3F">
          <w:pPr>
            <w:pStyle w:val="TOC3"/>
            <w:jc w:val="left"/>
            <w:rPr>
              <w:rFonts w:ascii="David" w:eastAsiaTheme="minorEastAsia" w:hAnsi="David" w:cs="David"/>
              <w:noProof/>
              <w:sz w:val="24"/>
              <w:szCs w:val="24"/>
              <w:lang w:val="en-IL" w:eastAsia="en-IL"/>
            </w:rPr>
          </w:pPr>
          <w:hyperlink w:anchor="_Toc89874750" w:history="1">
            <w:r w:rsidRPr="00434D3F">
              <w:rPr>
                <w:rStyle w:val="Hyperlink"/>
                <w:rFonts w:ascii="David" w:hAnsi="David" w:cs="David"/>
                <w:noProof/>
                <w:sz w:val="24"/>
                <w:szCs w:val="24"/>
                <w:rtl/>
              </w:rPr>
              <w:t>4.4 בחזרה למתנות עניים</w:t>
            </w:r>
            <w:r w:rsidRPr="00434D3F">
              <w:rPr>
                <w:rFonts w:ascii="David" w:hAnsi="David" w:cs="David"/>
                <w:noProof/>
                <w:webHidden/>
                <w:sz w:val="24"/>
                <w:szCs w:val="24"/>
              </w:rPr>
              <w:tab/>
            </w:r>
            <w:r w:rsidRPr="00434D3F">
              <w:rPr>
                <w:rFonts w:ascii="David" w:hAnsi="David" w:cs="David"/>
                <w:noProof/>
                <w:webHidden/>
                <w:sz w:val="24"/>
                <w:szCs w:val="24"/>
              </w:rPr>
              <w:fldChar w:fldCharType="begin"/>
            </w:r>
            <w:r w:rsidRPr="00434D3F">
              <w:rPr>
                <w:rFonts w:ascii="David" w:hAnsi="David" w:cs="David"/>
                <w:noProof/>
                <w:webHidden/>
                <w:sz w:val="24"/>
                <w:szCs w:val="24"/>
              </w:rPr>
              <w:instrText xml:space="preserve"> PAGEREF _Toc89874750 \h </w:instrText>
            </w:r>
            <w:r w:rsidRPr="00434D3F">
              <w:rPr>
                <w:rFonts w:ascii="David" w:hAnsi="David" w:cs="David"/>
                <w:noProof/>
                <w:webHidden/>
                <w:sz w:val="24"/>
                <w:szCs w:val="24"/>
              </w:rPr>
            </w:r>
            <w:r w:rsidRPr="00434D3F">
              <w:rPr>
                <w:rFonts w:ascii="David" w:hAnsi="David" w:cs="David"/>
                <w:noProof/>
                <w:webHidden/>
                <w:sz w:val="24"/>
                <w:szCs w:val="24"/>
              </w:rPr>
              <w:fldChar w:fldCharType="separate"/>
            </w:r>
            <w:r w:rsidR="0082363B">
              <w:rPr>
                <w:rFonts w:ascii="David" w:hAnsi="David" w:cs="David"/>
                <w:noProof/>
                <w:webHidden/>
                <w:sz w:val="24"/>
                <w:szCs w:val="24"/>
                <w:rtl/>
              </w:rPr>
              <w:t>21</w:t>
            </w:r>
            <w:r w:rsidRPr="00434D3F">
              <w:rPr>
                <w:rFonts w:ascii="David" w:hAnsi="David" w:cs="David"/>
                <w:noProof/>
                <w:webHidden/>
                <w:sz w:val="24"/>
                <w:szCs w:val="24"/>
              </w:rPr>
              <w:fldChar w:fldCharType="end"/>
            </w:r>
          </w:hyperlink>
        </w:p>
        <w:p w14:paraId="3E831C6A" w14:textId="21D09C69" w:rsidR="00A07112" w:rsidRPr="00434D3F" w:rsidRDefault="00A07112" w:rsidP="00434D3F">
          <w:pPr>
            <w:pStyle w:val="TOC3"/>
            <w:jc w:val="left"/>
            <w:rPr>
              <w:rFonts w:ascii="David" w:eastAsiaTheme="minorEastAsia" w:hAnsi="David" w:cs="David"/>
              <w:noProof/>
              <w:sz w:val="24"/>
              <w:szCs w:val="24"/>
              <w:lang w:val="en-IL" w:eastAsia="en-IL"/>
            </w:rPr>
          </w:pPr>
          <w:hyperlink w:anchor="_Toc89874751" w:history="1">
            <w:r w:rsidRPr="00434D3F">
              <w:rPr>
                <w:rStyle w:val="Hyperlink"/>
                <w:rFonts w:ascii="David" w:hAnsi="David" w:cs="David"/>
                <w:noProof/>
                <w:sz w:val="24"/>
                <w:szCs w:val="24"/>
                <w:rtl/>
              </w:rPr>
              <w:t>4.5 תלות מתמשכת במצווה</w:t>
            </w:r>
            <w:r w:rsidRPr="00434D3F">
              <w:rPr>
                <w:rFonts w:ascii="David" w:hAnsi="David" w:cs="David"/>
                <w:noProof/>
                <w:webHidden/>
                <w:sz w:val="24"/>
                <w:szCs w:val="24"/>
              </w:rPr>
              <w:tab/>
            </w:r>
            <w:r w:rsidRPr="00434D3F">
              <w:rPr>
                <w:rFonts w:ascii="David" w:hAnsi="David" w:cs="David"/>
                <w:noProof/>
                <w:webHidden/>
                <w:sz w:val="24"/>
                <w:szCs w:val="24"/>
              </w:rPr>
              <w:fldChar w:fldCharType="begin"/>
            </w:r>
            <w:r w:rsidRPr="00434D3F">
              <w:rPr>
                <w:rFonts w:ascii="David" w:hAnsi="David" w:cs="David"/>
                <w:noProof/>
                <w:webHidden/>
                <w:sz w:val="24"/>
                <w:szCs w:val="24"/>
              </w:rPr>
              <w:instrText xml:space="preserve"> PAGEREF _Toc89874751 \h </w:instrText>
            </w:r>
            <w:r w:rsidRPr="00434D3F">
              <w:rPr>
                <w:rFonts w:ascii="David" w:hAnsi="David" w:cs="David"/>
                <w:noProof/>
                <w:webHidden/>
                <w:sz w:val="24"/>
                <w:szCs w:val="24"/>
              </w:rPr>
            </w:r>
            <w:r w:rsidRPr="00434D3F">
              <w:rPr>
                <w:rFonts w:ascii="David" w:hAnsi="David" w:cs="David"/>
                <w:noProof/>
                <w:webHidden/>
                <w:sz w:val="24"/>
                <w:szCs w:val="24"/>
              </w:rPr>
              <w:fldChar w:fldCharType="separate"/>
            </w:r>
            <w:r w:rsidR="0082363B">
              <w:rPr>
                <w:rFonts w:ascii="David" w:hAnsi="David" w:cs="David"/>
                <w:noProof/>
                <w:webHidden/>
                <w:sz w:val="24"/>
                <w:szCs w:val="24"/>
                <w:rtl/>
              </w:rPr>
              <w:t>22</w:t>
            </w:r>
            <w:r w:rsidRPr="00434D3F">
              <w:rPr>
                <w:rFonts w:ascii="David" w:hAnsi="David" w:cs="David"/>
                <w:noProof/>
                <w:webHidden/>
                <w:sz w:val="24"/>
                <w:szCs w:val="24"/>
              </w:rPr>
              <w:fldChar w:fldCharType="end"/>
            </w:r>
          </w:hyperlink>
        </w:p>
        <w:p w14:paraId="46E5DD1C" w14:textId="2556017B" w:rsidR="00A07112" w:rsidRPr="00434D3F" w:rsidRDefault="00A07112" w:rsidP="00434D3F">
          <w:pPr>
            <w:pStyle w:val="TOC3"/>
            <w:jc w:val="left"/>
            <w:rPr>
              <w:rFonts w:ascii="David" w:eastAsiaTheme="minorEastAsia" w:hAnsi="David" w:cs="David"/>
              <w:noProof/>
              <w:sz w:val="24"/>
              <w:szCs w:val="24"/>
              <w:lang w:val="en-IL" w:eastAsia="en-IL"/>
            </w:rPr>
          </w:pPr>
          <w:hyperlink w:anchor="_Toc89874752" w:history="1">
            <w:r w:rsidRPr="00434D3F">
              <w:rPr>
                <w:rStyle w:val="Hyperlink"/>
                <w:rFonts w:ascii="David" w:hAnsi="David" w:cs="David"/>
                <w:noProof/>
                <w:sz w:val="24"/>
                <w:szCs w:val="24"/>
                <w:rtl/>
              </w:rPr>
              <w:t>4.6 אל תסג גבול עולים</w:t>
            </w:r>
            <w:r w:rsidRPr="00434D3F">
              <w:rPr>
                <w:rFonts w:ascii="David" w:hAnsi="David" w:cs="David"/>
                <w:noProof/>
                <w:webHidden/>
                <w:sz w:val="24"/>
                <w:szCs w:val="24"/>
              </w:rPr>
              <w:tab/>
            </w:r>
            <w:r w:rsidRPr="00434D3F">
              <w:rPr>
                <w:rFonts w:ascii="David" w:hAnsi="David" w:cs="David"/>
                <w:noProof/>
                <w:webHidden/>
                <w:sz w:val="24"/>
                <w:szCs w:val="24"/>
              </w:rPr>
              <w:fldChar w:fldCharType="begin"/>
            </w:r>
            <w:r w:rsidRPr="00434D3F">
              <w:rPr>
                <w:rFonts w:ascii="David" w:hAnsi="David" w:cs="David"/>
                <w:noProof/>
                <w:webHidden/>
                <w:sz w:val="24"/>
                <w:szCs w:val="24"/>
              </w:rPr>
              <w:instrText xml:space="preserve"> PAGEREF _Toc89874752 \h </w:instrText>
            </w:r>
            <w:r w:rsidRPr="00434D3F">
              <w:rPr>
                <w:rFonts w:ascii="David" w:hAnsi="David" w:cs="David"/>
                <w:noProof/>
                <w:webHidden/>
                <w:sz w:val="24"/>
                <w:szCs w:val="24"/>
              </w:rPr>
            </w:r>
            <w:r w:rsidRPr="00434D3F">
              <w:rPr>
                <w:rFonts w:ascii="David" w:hAnsi="David" w:cs="David"/>
                <w:noProof/>
                <w:webHidden/>
                <w:sz w:val="24"/>
                <w:szCs w:val="24"/>
              </w:rPr>
              <w:fldChar w:fldCharType="separate"/>
            </w:r>
            <w:r w:rsidR="0082363B">
              <w:rPr>
                <w:rFonts w:ascii="David" w:hAnsi="David" w:cs="David"/>
                <w:noProof/>
                <w:webHidden/>
                <w:sz w:val="24"/>
                <w:szCs w:val="24"/>
                <w:rtl/>
              </w:rPr>
              <w:t>24</w:t>
            </w:r>
            <w:r w:rsidRPr="00434D3F">
              <w:rPr>
                <w:rFonts w:ascii="David" w:hAnsi="David" w:cs="David"/>
                <w:noProof/>
                <w:webHidden/>
                <w:sz w:val="24"/>
                <w:szCs w:val="24"/>
              </w:rPr>
              <w:fldChar w:fldCharType="end"/>
            </w:r>
          </w:hyperlink>
        </w:p>
        <w:p w14:paraId="7B604366" w14:textId="26836D99" w:rsidR="00A07112" w:rsidRPr="00434D3F" w:rsidRDefault="00A07112" w:rsidP="00434D3F">
          <w:pPr>
            <w:pStyle w:val="TOC2"/>
            <w:numPr>
              <w:ilvl w:val="0"/>
              <w:numId w:val="15"/>
            </w:numPr>
            <w:spacing w:line="360" w:lineRule="auto"/>
            <w:rPr>
              <w:rFonts w:ascii="David" w:eastAsiaTheme="minorEastAsia" w:hAnsi="David" w:cs="David"/>
              <w:noProof/>
              <w:sz w:val="24"/>
              <w:szCs w:val="24"/>
              <w:lang w:val="en-IL" w:eastAsia="en-IL"/>
            </w:rPr>
          </w:pPr>
          <w:hyperlink w:anchor="_Toc89874753" w:history="1">
            <w:r w:rsidRPr="00434D3F">
              <w:rPr>
                <w:rStyle w:val="Hyperlink"/>
                <w:rFonts w:ascii="David" w:hAnsi="David" w:cs="David"/>
                <w:noProof/>
                <w:sz w:val="24"/>
                <w:szCs w:val="24"/>
                <w:rtl/>
              </w:rPr>
              <w:t>סיכום</w:t>
            </w:r>
            <w:r w:rsidRPr="00434D3F">
              <w:rPr>
                <w:rFonts w:ascii="David" w:hAnsi="David" w:cs="David"/>
                <w:noProof/>
                <w:webHidden/>
                <w:sz w:val="24"/>
                <w:szCs w:val="24"/>
              </w:rPr>
              <w:tab/>
            </w:r>
            <w:r w:rsidRPr="00434D3F">
              <w:rPr>
                <w:rFonts w:ascii="David" w:hAnsi="David" w:cs="David"/>
                <w:noProof/>
                <w:webHidden/>
                <w:sz w:val="24"/>
                <w:szCs w:val="24"/>
              </w:rPr>
              <w:fldChar w:fldCharType="begin"/>
            </w:r>
            <w:r w:rsidRPr="00434D3F">
              <w:rPr>
                <w:rFonts w:ascii="David" w:hAnsi="David" w:cs="David"/>
                <w:noProof/>
                <w:webHidden/>
                <w:sz w:val="24"/>
                <w:szCs w:val="24"/>
              </w:rPr>
              <w:instrText xml:space="preserve"> PAGEREF _Toc89874753 \h </w:instrText>
            </w:r>
            <w:r w:rsidRPr="00434D3F">
              <w:rPr>
                <w:rFonts w:ascii="David" w:hAnsi="David" w:cs="David"/>
                <w:noProof/>
                <w:webHidden/>
                <w:sz w:val="24"/>
                <w:szCs w:val="24"/>
              </w:rPr>
            </w:r>
            <w:r w:rsidRPr="00434D3F">
              <w:rPr>
                <w:rFonts w:ascii="David" w:hAnsi="David" w:cs="David"/>
                <w:noProof/>
                <w:webHidden/>
                <w:sz w:val="24"/>
                <w:szCs w:val="24"/>
              </w:rPr>
              <w:fldChar w:fldCharType="separate"/>
            </w:r>
            <w:r w:rsidR="0082363B">
              <w:rPr>
                <w:rFonts w:ascii="David" w:hAnsi="David" w:cs="David"/>
                <w:noProof/>
                <w:webHidden/>
                <w:sz w:val="24"/>
                <w:szCs w:val="24"/>
                <w:rtl/>
              </w:rPr>
              <w:t>24</w:t>
            </w:r>
            <w:r w:rsidRPr="00434D3F">
              <w:rPr>
                <w:rFonts w:ascii="David" w:hAnsi="David" w:cs="David"/>
                <w:noProof/>
                <w:webHidden/>
                <w:sz w:val="24"/>
                <w:szCs w:val="24"/>
              </w:rPr>
              <w:fldChar w:fldCharType="end"/>
            </w:r>
          </w:hyperlink>
        </w:p>
        <w:p w14:paraId="61B89F67" w14:textId="3706A427" w:rsidR="004A2F2D" w:rsidRPr="00434D3F" w:rsidRDefault="004A2F2D" w:rsidP="00434D3F">
          <w:pPr>
            <w:bidi/>
            <w:spacing w:line="360" w:lineRule="auto"/>
            <w:rPr>
              <w:rFonts w:ascii="David" w:hAnsi="David" w:cs="David"/>
              <w:sz w:val="24"/>
              <w:szCs w:val="24"/>
            </w:rPr>
          </w:pPr>
          <w:r w:rsidRPr="00434D3F">
            <w:rPr>
              <w:rFonts w:ascii="David" w:hAnsi="David" w:cs="David"/>
              <w:b/>
              <w:bCs/>
              <w:noProof/>
              <w:sz w:val="24"/>
              <w:szCs w:val="24"/>
            </w:rPr>
            <w:fldChar w:fldCharType="end"/>
          </w:r>
        </w:p>
      </w:sdtContent>
    </w:sdt>
    <w:p w14:paraId="4E0C1B3A" w14:textId="79FA6FC9" w:rsidR="001B59A6" w:rsidRDefault="001B59A6" w:rsidP="00516DCB">
      <w:pPr>
        <w:pStyle w:val="a4"/>
        <w:rPr>
          <w:rtl/>
        </w:rPr>
      </w:pPr>
      <w:r>
        <w:rPr>
          <w:rtl/>
        </w:rPr>
        <w:br w:type="page"/>
      </w:r>
    </w:p>
    <w:p w14:paraId="61F71D61" w14:textId="77777777" w:rsidR="00EB49A0" w:rsidRPr="004B7CE8" w:rsidRDefault="00EB49A0" w:rsidP="00EB49A0">
      <w:pPr>
        <w:pStyle w:val="Heading2"/>
        <w:numPr>
          <w:ilvl w:val="0"/>
          <w:numId w:val="0"/>
        </w:numPr>
        <w:ind w:left="360"/>
        <w:rPr>
          <w:rtl/>
        </w:rPr>
      </w:pPr>
      <w:bookmarkStart w:id="1" w:name="_Toc89874732"/>
      <w:r w:rsidRPr="004B7CE8">
        <w:rPr>
          <w:rFonts w:hint="cs"/>
          <w:rtl/>
        </w:rPr>
        <w:lastRenderedPageBreak/>
        <w:t>תקציר המאמר</w:t>
      </w:r>
      <w:bookmarkEnd w:id="1"/>
    </w:p>
    <w:p w14:paraId="07427D7B" w14:textId="1C199625" w:rsidR="00EB49A0" w:rsidRDefault="00EB49A0" w:rsidP="00EB49A0">
      <w:pPr>
        <w:bidi/>
        <w:spacing w:line="480" w:lineRule="auto"/>
        <w:jc w:val="both"/>
        <w:rPr>
          <w:rFonts w:ascii="David" w:hAnsi="David" w:cs="David"/>
          <w:sz w:val="24"/>
          <w:szCs w:val="24"/>
          <w:rtl/>
          <w:lang w:val="en-US"/>
        </w:rPr>
      </w:pPr>
      <w:r>
        <w:rPr>
          <w:rFonts w:ascii="David" w:hAnsi="David" w:cs="David" w:hint="cs"/>
          <w:sz w:val="24"/>
          <w:szCs w:val="24"/>
          <w:rtl/>
          <w:lang w:val="en-US"/>
        </w:rPr>
        <w:t>החיבור מתמקד בליבון המעמד הממוני של מתנות</w:t>
      </w:r>
      <w:r w:rsidR="00CA4452">
        <w:rPr>
          <w:rFonts w:ascii="David" w:hAnsi="David" w:cs="David" w:hint="cs"/>
          <w:sz w:val="24"/>
          <w:szCs w:val="24"/>
          <w:rtl/>
          <w:lang w:val="en-US"/>
        </w:rPr>
        <w:t xml:space="preserve"> השדה: לקט, שכחה ופאה לפני שעניים זוכים בהם</w:t>
      </w:r>
      <w:r>
        <w:rPr>
          <w:rFonts w:ascii="David" w:hAnsi="David" w:cs="David" w:hint="cs"/>
          <w:sz w:val="24"/>
          <w:szCs w:val="24"/>
          <w:rtl/>
          <w:lang w:val="en-US"/>
        </w:rPr>
        <w:t xml:space="preserve">. ייתכן שלא חל שינוי במעמדם עד לזכיה, ואם חל </w:t>
      </w:r>
      <w:r>
        <w:rPr>
          <w:rFonts w:ascii="David" w:hAnsi="David" w:cs="David"/>
          <w:sz w:val="24"/>
          <w:szCs w:val="24"/>
          <w:rtl/>
          <w:lang w:val="en-US"/>
        </w:rPr>
        <w:t>–</w:t>
      </w:r>
      <w:r>
        <w:rPr>
          <w:rFonts w:ascii="David" w:hAnsi="David" w:cs="David" w:hint="cs"/>
          <w:sz w:val="24"/>
          <w:szCs w:val="24"/>
          <w:rtl/>
          <w:lang w:val="en-US"/>
        </w:rPr>
        <w:t xml:space="preserve"> ייתכן שמדובר בהפקר וייתכן שמדובר בממון עניים. </w:t>
      </w:r>
    </w:p>
    <w:p w14:paraId="1CD47A74" w14:textId="04497001" w:rsidR="00EB49A0" w:rsidRDefault="00EB49A0" w:rsidP="00EB49A0">
      <w:pPr>
        <w:bidi/>
        <w:spacing w:line="480" w:lineRule="auto"/>
        <w:jc w:val="both"/>
        <w:rPr>
          <w:rFonts w:ascii="David" w:hAnsi="David" w:cs="David"/>
          <w:sz w:val="24"/>
          <w:szCs w:val="24"/>
          <w:rtl/>
          <w:lang w:val="en-US"/>
        </w:rPr>
      </w:pPr>
      <w:r>
        <w:rPr>
          <w:rFonts w:ascii="David" w:hAnsi="David" w:cs="David" w:hint="cs"/>
          <w:sz w:val="24"/>
          <w:szCs w:val="24"/>
          <w:rtl/>
          <w:lang w:val="en-US"/>
        </w:rPr>
        <w:t>מתוך הבנה שמעמדם הממוני מושפע עמוקות מאופי המצוות, הקדשנו פרק לליבון היחס בין מצוות העשה ("תעזוב") למצוות הלא־תעשה ("לא תכלה" וחברותיה). הקדשנו מספר סעיפים להוכיח מהלכות מתנות עניים שלא מדובר במצווה ממונית, אלא במצווה איסורית רגילה, שההיבטים הממוניים נגזרים מהמצווה.</w:t>
      </w:r>
    </w:p>
    <w:p w14:paraId="1E6A7269" w14:textId="559780F9" w:rsidR="00EB49A0" w:rsidRDefault="00EB49A0" w:rsidP="00EB49A0">
      <w:pPr>
        <w:bidi/>
        <w:spacing w:line="480" w:lineRule="auto"/>
        <w:jc w:val="both"/>
        <w:rPr>
          <w:rFonts w:ascii="David" w:hAnsi="David" w:cs="David"/>
          <w:sz w:val="24"/>
          <w:szCs w:val="24"/>
          <w:rtl/>
          <w:lang w:val="en-US"/>
        </w:rPr>
      </w:pPr>
      <w:r>
        <w:rPr>
          <w:rFonts w:ascii="David" w:hAnsi="David" w:cs="David" w:hint="cs"/>
          <w:sz w:val="24"/>
          <w:szCs w:val="24"/>
          <w:rtl/>
          <w:lang w:val="en-US"/>
        </w:rPr>
        <w:t>הפרק האחרון מוקדש לאפיון וזיהוי הזיקה הממונית. לדברינו, קיימת זיקה ממונית אך אינה בעלות ממונית רגילה. הצענו שהבעלות מאופיינת במעין "שיעבוד למצווה", ומאחר שהמצווה ממוקדת בעניים, השיעבוד הוא כלפיהם. אולם, נטינו ל</w:t>
      </w:r>
      <w:r w:rsidR="00A503DA">
        <w:rPr>
          <w:rFonts w:ascii="David" w:hAnsi="David" w:cs="David" w:hint="cs"/>
          <w:sz w:val="24"/>
          <w:szCs w:val="24"/>
          <w:rtl/>
          <w:lang w:val="en-US"/>
        </w:rPr>
        <w:t>כיוון שונה במעט</w:t>
      </w:r>
      <w:r>
        <w:rPr>
          <w:rFonts w:ascii="David" w:hAnsi="David" w:cs="David" w:hint="cs"/>
          <w:sz w:val="24"/>
          <w:szCs w:val="24"/>
          <w:rtl/>
          <w:lang w:val="en-US"/>
        </w:rPr>
        <w:t xml:space="preserve">. לשם כך, השתמשנו במודל המתקיים בעולם הקרבנות (ובתחומים נוספים) </w:t>
      </w:r>
      <w:r>
        <w:rPr>
          <w:rFonts w:ascii="David" w:hAnsi="David" w:cs="David"/>
          <w:sz w:val="24"/>
          <w:szCs w:val="24"/>
          <w:rtl/>
          <w:lang w:val="en-US"/>
        </w:rPr>
        <w:t>–</w:t>
      </w:r>
      <w:r>
        <w:rPr>
          <w:rFonts w:ascii="David" w:hAnsi="David" w:cs="David" w:hint="cs"/>
          <w:sz w:val="24"/>
          <w:szCs w:val="24"/>
          <w:rtl/>
          <w:lang w:val="en-US"/>
        </w:rPr>
        <w:t xml:space="preserve"> "שם בעלים" כללי, ללא זכויות ממוניות. לטענתנו, השדה מיועדת לקיום המצווה, נתינתה לעניים, ומכך </w:t>
      </w:r>
      <w:r>
        <w:rPr>
          <w:rFonts w:ascii="David" w:hAnsi="David" w:cs="David"/>
          <w:sz w:val="24"/>
          <w:szCs w:val="24"/>
          <w:rtl/>
          <w:lang w:val="en-US"/>
        </w:rPr>
        <w:t>–</w:t>
      </w:r>
      <w:r>
        <w:rPr>
          <w:rFonts w:ascii="David" w:hAnsi="David" w:cs="David" w:hint="cs"/>
          <w:sz w:val="24"/>
          <w:szCs w:val="24"/>
          <w:rtl/>
          <w:lang w:val="en-US"/>
        </w:rPr>
        <w:t xml:space="preserve"> נוצרת זיקה כללית בין השדה לעניים, על אף שאין להם זכויות ממוניות מוגדרות.</w:t>
      </w:r>
      <w:r>
        <w:rPr>
          <w:rFonts w:ascii="David" w:hAnsi="David" w:cs="David"/>
          <w:sz w:val="24"/>
          <w:szCs w:val="24"/>
          <w:rtl/>
          <w:lang w:val="en-US"/>
        </w:rPr>
        <w:br w:type="page"/>
      </w:r>
    </w:p>
    <w:p w14:paraId="2D4B30AE" w14:textId="77777777" w:rsidR="00EB49A0" w:rsidRPr="00473F08" w:rsidRDefault="00EB49A0" w:rsidP="00EB49A0">
      <w:pPr>
        <w:bidi/>
        <w:spacing w:line="480" w:lineRule="auto"/>
        <w:jc w:val="both"/>
        <w:rPr>
          <w:rFonts w:ascii="David" w:hAnsi="David" w:cs="David"/>
          <w:sz w:val="24"/>
          <w:szCs w:val="24"/>
          <w:rtl/>
          <w:lang w:val="en-US"/>
        </w:rPr>
      </w:pPr>
    </w:p>
    <w:p w14:paraId="121F7DB3" w14:textId="77777777" w:rsidR="00EB49A0" w:rsidRDefault="00EB49A0" w:rsidP="00EB49A0">
      <w:pPr>
        <w:pStyle w:val="a4"/>
      </w:pPr>
      <w:r w:rsidRPr="00836D77">
        <w:rPr>
          <w:rFonts w:hint="cs"/>
          <w:rtl/>
        </w:rPr>
        <w:t>לקט, שכחה ופאה: ממון, מצווה וייעוד</w:t>
      </w:r>
    </w:p>
    <w:p w14:paraId="11A6DBE6" w14:textId="0221501F" w:rsidR="009B74F0" w:rsidRDefault="00511629" w:rsidP="00A15E59">
      <w:pPr>
        <w:bidi/>
        <w:spacing w:line="480" w:lineRule="auto"/>
        <w:jc w:val="both"/>
        <w:rPr>
          <w:rFonts w:ascii="David" w:hAnsi="David" w:cs="David"/>
          <w:sz w:val="24"/>
          <w:szCs w:val="24"/>
          <w:rtl/>
          <w:lang w:val="en-US"/>
        </w:rPr>
      </w:pPr>
      <w:r w:rsidRPr="00A025A1">
        <w:rPr>
          <w:rFonts w:ascii="David" w:hAnsi="David" w:cs="David"/>
          <w:sz w:val="24"/>
          <w:szCs w:val="24"/>
          <w:rtl/>
          <w:lang w:val="en-US"/>
        </w:rPr>
        <w:t xml:space="preserve">כשם שהתורה חייבה אדם לתת מיבולו, לכהן, ללוי ואף לאכול בעצמו בקדושה לפני ה', התורה חייבתו לחלוק את יבולו עם עניים. שלביו השונים של תהליך החלוקה לעניים, מעוררים שאלות בנוגע למעמד הממוני של היבול בשלב זה, שאותן ננסה ללבן במאמר זה. למעשה, בירור המעמד הממוני כרוך בשאלות עקרוניות בנוגע למצוות </w:t>
      </w:r>
      <w:r w:rsidR="002623FA">
        <w:rPr>
          <w:rFonts w:ascii="David" w:hAnsi="David" w:cs="David" w:hint="cs"/>
          <w:sz w:val="24"/>
          <w:szCs w:val="24"/>
          <w:rtl/>
          <w:lang w:val="en-US"/>
        </w:rPr>
        <w:t>לקט, שכחה ופאה</w:t>
      </w:r>
      <w:r w:rsidRPr="00A025A1">
        <w:rPr>
          <w:rFonts w:ascii="David" w:hAnsi="David" w:cs="David"/>
          <w:sz w:val="24"/>
          <w:szCs w:val="24"/>
          <w:rtl/>
          <w:lang w:val="en-US"/>
        </w:rPr>
        <w:t>.</w:t>
      </w:r>
    </w:p>
    <w:p w14:paraId="6F6E491C" w14:textId="77777777" w:rsidR="009B74F0" w:rsidRDefault="009B74F0" w:rsidP="00A15E59">
      <w:pPr>
        <w:bidi/>
        <w:spacing w:line="480" w:lineRule="auto"/>
        <w:jc w:val="both"/>
        <w:rPr>
          <w:rFonts w:ascii="David" w:hAnsi="David" w:cs="David"/>
          <w:sz w:val="24"/>
          <w:szCs w:val="24"/>
          <w:rtl/>
          <w:lang w:val="en-US"/>
        </w:rPr>
      </w:pPr>
    </w:p>
    <w:p w14:paraId="47A388DA" w14:textId="494ECF2A" w:rsidR="00511629" w:rsidRPr="009B74F0" w:rsidRDefault="00511629" w:rsidP="00516DCB">
      <w:pPr>
        <w:pStyle w:val="Heading2"/>
        <w:rPr>
          <w:sz w:val="24"/>
          <w:szCs w:val="24"/>
          <w:rtl/>
        </w:rPr>
      </w:pPr>
      <w:bookmarkStart w:id="2" w:name="_Toc89874733"/>
      <w:r w:rsidRPr="00FF7DBA">
        <w:rPr>
          <w:rtl/>
        </w:rPr>
        <w:t>פתיחה:</w:t>
      </w:r>
      <w:r w:rsidRPr="00FF7DBA">
        <w:t xml:space="preserve"> </w:t>
      </w:r>
      <w:r w:rsidRPr="00516DCB">
        <w:rPr>
          <w:rtl/>
        </w:rPr>
        <w:t>מערכת</w:t>
      </w:r>
      <w:r w:rsidRPr="00FF7DBA">
        <w:rPr>
          <w:rtl/>
        </w:rPr>
        <w:t xml:space="preserve"> מתנות עניים</w:t>
      </w:r>
      <w:bookmarkEnd w:id="2"/>
      <w:r w:rsidRPr="00FF7DBA">
        <w:rPr>
          <w:rtl/>
        </w:rPr>
        <w:t xml:space="preserve"> </w:t>
      </w:r>
    </w:p>
    <w:p w14:paraId="67C5EE28" w14:textId="560277A1" w:rsidR="00511629" w:rsidRPr="00A025A1" w:rsidRDefault="00511629" w:rsidP="00A15E59">
      <w:pPr>
        <w:bidi/>
        <w:spacing w:line="480" w:lineRule="auto"/>
        <w:jc w:val="both"/>
        <w:rPr>
          <w:rFonts w:ascii="David" w:hAnsi="David" w:cs="David"/>
          <w:sz w:val="24"/>
          <w:szCs w:val="24"/>
          <w:rtl/>
        </w:rPr>
      </w:pPr>
      <w:r w:rsidRPr="00A025A1">
        <w:rPr>
          <w:rFonts w:ascii="David" w:hAnsi="David" w:cs="David"/>
          <w:sz w:val="24"/>
          <w:szCs w:val="24"/>
          <w:rtl/>
          <w:lang w:val="en-US"/>
        </w:rPr>
        <w:t>מערכת מתנות עניים</w:t>
      </w:r>
      <w:r w:rsidRPr="00A025A1">
        <w:rPr>
          <w:rFonts w:ascii="David" w:hAnsi="David" w:cs="David"/>
          <w:sz w:val="24"/>
          <w:szCs w:val="24"/>
          <w:rtl/>
        </w:rPr>
        <w:t xml:space="preserve"> מסתעפת למספר ענפים: </w:t>
      </w:r>
      <w:r w:rsidRPr="00FF7DBA">
        <w:rPr>
          <w:rFonts w:ascii="David" w:hAnsi="David" w:cs="David"/>
          <w:b/>
          <w:bCs/>
          <w:sz w:val="24"/>
          <w:szCs w:val="24"/>
          <w:rtl/>
        </w:rPr>
        <w:t>א.</w:t>
      </w:r>
      <w:r w:rsidRPr="00A025A1">
        <w:rPr>
          <w:rFonts w:ascii="David" w:hAnsi="David" w:cs="David"/>
          <w:sz w:val="24"/>
          <w:szCs w:val="24"/>
          <w:rtl/>
        </w:rPr>
        <w:t xml:space="preserve"> </w:t>
      </w:r>
      <w:r w:rsidRPr="00FF7DBA">
        <w:rPr>
          <w:rFonts w:ascii="David" w:hAnsi="David" w:cs="David"/>
          <w:b/>
          <w:bCs/>
          <w:sz w:val="24"/>
          <w:szCs w:val="24"/>
          <w:rtl/>
        </w:rPr>
        <w:t xml:space="preserve">מעשר עני: </w:t>
      </w:r>
      <w:r w:rsidRPr="00A025A1">
        <w:rPr>
          <w:rFonts w:ascii="David" w:hAnsi="David" w:cs="David"/>
          <w:sz w:val="24"/>
          <w:szCs w:val="24"/>
          <w:rtl/>
        </w:rPr>
        <w:t xml:space="preserve">עשירית מהתבואה (הנותרת לאחר נתינת תרומה ומעשר ראשון) ניתנת לעניים בשנים השלישית והשישית למערכת השמיטה. </w:t>
      </w:r>
      <w:r w:rsidRPr="00FF7DBA">
        <w:rPr>
          <w:rFonts w:ascii="David" w:hAnsi="David" w:cs="David"/>
          <w:b/>
          <w:bCs/>
          <w:sz w:val="24"/>
          <w:szCs w:val="24"/>
          <w:rtl/>
        </w:rPr>
        <w:t>ב. לקט, שכחה ופאה</w:t>
      </w:r>
      <w:r w:rsidRPr="00A025A1">
        <w:rPr>
          <w:rFonts w:ascii="David" w:hAnsi="David" w:cs="David"/>
          <w:sz w:val="24"/>
          <w:szCs w:val="24"/>
          <w:rtl/>
        </w:rPr>
        <w:t>: התורה ציוותה לשייר מהשדה – בקצירת התבואה ואיסופה, כך שהשיריים מיועדים לעניים. מערכת זו מסועפת ממספר לא מבוטל של מצוות</w:t>
      </w:r>
      <w:r w:rsidR="008E04CE">
        <w:rPr>
          <w:rFonts w:ascii="David" w:hAnsi="David" w:cs="David" w:hint="cs"/>
          <w:sz w:val="24"/>
          <w:szCs w:val="24"/>
          <w:rtl/>
        </w:rPr>
        <w:t xml:space="preserve">, </w:t>
      </w:r>
      <w:r w:rsidRPr="00A025A1">
        <w:rPr>
          <w:rFonts w:ascii="David" w:hAnsi="David" w:cs="David"/>
          <w:sz w:val="24"/>
          <w:szCs w:val="24"/>
          <w:rtl/>
        </w:rPr>
        <w:t>בהתייחס לאופני שיור שונים ולסוגי יבול שונים</w:t>
      </w:r>
      <w:r w:rsidR="008E04CE">
        <w:rPr>
          <w:rFonts w:ascii="David" w:hAnsi="David" w:cs="David" w:hint="cs"/>
          <w:sz w:val="24"/>
          <w:szCs w:val="24"/>
          <w:rtl/>
        </w:rPr>
        <w:t xml:space="preserve"> </w:t>
      </w:r>
      <w:r w:rsidR="008E04CE">
        <w:rPr>
          <w:rFonts w:ascii="David" w:hAnsi="David" w:cs="David"/>
          <w:sz w:val="24"/>
          <w:szCs w:val="24"/>
          <w:rtl/>
        </w:rPr>
        <w:t>–</w:t>
      </w:r>
      <w:r w:rsidR="008E04CE">
        <w:rPr>
          <w:rFonts w:ascii="David" w:hAnsi="David" w:cs="David" w:hint="cs"/>
          <w:sz w:val="24"/>
          <w:szCs w:val="24"/>
          <w:rtl/>
        </w:rPr>
        <w:t xml:space="preserve"> לקט, שכחה, פאה, פרט ועוללות</w:t>
      </w:r>
      <w:r w:rsidRPr="00A025A1">
        <w:rPr>
          <w:rFonts w:ascii="David" w:hAnsi="David" w:cs="David"/>
          <w:sz w:val="24"/>
          <w:szCs w:val="24"/>
          <w:rtl/>
        </w:rPr>
        <w:t>.</w:t>
      </w:r>
      <w:r w:rsidR="009A5A52">
        <w:rPr>
          <w:rStyle w:val="FootnoteReference"/>
          <w:rFonts w:ascii="David" w:hAnsi="David" w:cs="David"/>
          <w:sz w:val="24"/>
          <w:szCs w:val="24"/>
          <w:rtl/>
        </w:rPr>
        <w:footnoteReference w:id="1"/>
      </w:r>
      <w:r w:rsidRPr="00A025A1">
        <w:rPr>
          <w:rFonts w:ascii="David" w:hAnsi="David" w:cs="David"/>
          <w:sz w:val="24"/>
          <w:szCs w:val="24"/>
          <w:rtl/>
        </w:rPr>
        <w:t xml:space="preserve"> </w:t>
      </w:r>
      <w:r w:rsidRPr="00FF7DBA">
        <w:rPr>
          <w:rFonts w:ascii="David" w:hAnsi="David" w:cs="David"/>
          <w:b/>
          <w:bCs/>
          <w:sz w:val="24"/>
          <w:szCs w:val="24"/>
          <w:rtl/>
        </w:rPr>
        <w:t xml:space="preserve">ג. פירות שביעית: </w:t>
      </w:r>
      <w:r w:rsidRPr="00A025A1">
        <w:rPr>
          <w:rFonts w:ascii="David" w:hAnsi="David" w:cs="David"/>
          <w:sz w:val="24"/>
          <w:szCs w:val="24"/>
          <w:rtl/>
        </w:rPr>
        <w:t>לפירות הגדלים בשנת השמיטה קדושה מסוימת, וכל המעוניין יכול לקחת מהם לשימושו האישי.</w:t>
      </w:r>
    </w:p>
    <w:p w14:paraId="2F4E6201" w14:textId="02212C56" w:rsidR="00511629" w:rsidRPr="00A025A1" w:rsidRDefault="00511629" w:rsidP="00A15E59">
      <w:pPr>
        <w:bidi/>
        <w:spacing w:line="480" w:lineRule="auto"/>
        <w:ind w:firstLine="720"/>
        <w:jc w:val="both"/>
        <w:rPr>
          <w:rFonts w:ascii="David" w:hAnsi="David" w:cs="David"/>
          <w:sz w:val="24"/>
          <w:szCs w:val="24"/>
          <w:rtl/>
        </w:rPr>
      </w:pPr>
      <w:r w:rsidRPr="00A025A1">
        <w:rPr>
          <w:rFonts w:ascii="David" w:hAnsi="David" w:cs="David"/>
          <w:sz w:val="24"/>
          <w:szCs w:val="24"/>
          <w:rtl/>
        </w:rPr>
        <w:t xml:space="preserve">בין הענפים השונים במערכת זו יש פערים משמעותיים. בעוד מעשר עני ניתן באופן אקטיבי לעניים (וזכות הבעלים לבחור למי לתת – "טובת הנאה לבעלים"), בנוגע למתנות השדה ולשמיטה, הבעלים מצווה להיות פסיבי, להותיר ולהניח את היבול. ובעוד מעשר עני ומתנות השדה מיועדים לעניים בלבד, פירות השמיטה מיועדים </w:t>
      </w:r>
      <w:r w:rsidRPr="00A025A1">
        <w:rPr>
          <w:rFonts w:ascii="David" w:hAnsi="David" w:cs="David"/>
          <w:sz w:val="24"/>
          <w:szCs w:val="24"/>
          <w:rtl/>
          <w:lang w:val="en-US"/>
        </w:rPr>
        <w:t xml:space="preserve">הן </w:t>
      </w:r>
      <w:r w:rsidRPr="00A025A1">
        <w:rPr>
          <w:rFonts w:ascii="David" w:hAnsi="David" w:cs="David"/>
          <w:sz w:val="24"/>
          <w:szCs w:val="24"/>
          <w:rtl/>
        </w:rPr>
        <w:t xml:space="preserve">לעשירים והן לעניים, ואף </w:t>
      </w:r>
      <w:r w:rsidR="009A5A52">
        <w:rPr>
          <w:rFonts w:ascii="David" w:hAnsi="David" w:cs="David"/>
          <w:sz w:val="24"/>
          <w:szCs w:val="24"/>
          <w:rtl/>
        </w:rPr>
        <w:t>–</w:t>
      </w:r>
      <w:r w:rsidRPr="00A025A1">
        <w:rPr>
          <w:rFonts w:ascii="David" w:hAnsi="David" w:cs="David"/>
          <w:sz w:val="24"/>
          <w:szCs w:val="24"/>
          <w:rtl/>
        </w:rPr>
        <w:t xml:space="preserve"> הן לאדם והן לבהמה.</w:t>
      </w:r>
    </w:p>
    <w:p w14:paraId="6D12824C" w14:textId="77777777" w:rsidR="00511629" w:rsidRPr="00A025A1" w:rsidRDefault="00511629" w:rsidP="00A15E59">
      <w:pPr>
        <w:bidi/>
        <w:spacing w:line="480" w:lineRule="auto"/>
        <w:ind w:firstLine="720"/>
        <w:jc w:val="both"/>
        <w:rPr>
          <w:rFonts w:ascii="David" w:hAnsi="David" w:cs="David"/>
          <w:sz w:val="24"/>
          <w:szCs w:val="24"/>
          <w:rtl/>
          <w:lang w:val="en-US"/>
        </w:rPr>
      </w:pPr>
      <w:r w:rsidRPr="00A025A1">
        <w:rPr>
          <w:rFonts w:ascii="David" w:hAnsi="David" w:cs="David"/>
          <w:sz w:val="24"/>
          <w:szCs w:val="24"/>
          <w:rtl/>
        </w:rPr>
        <w:t>הנקודה האחרונה מערערת על הכללת פירות השביעית במערכת מתנות העניים, שהרי הם מיועדים לכל</w:t>
      </w:r>
      <w:r w:rsidRPr="00A025A1">
        <w:rPr>
          <w:rFonts w:ascii="David" w:hAnsi="David" w:cs="David"/>
          <w:sz w:val="24"/>
          <w:szCs w:val="24"/>
          <w:rtl/>
          <w:lang w:val="en-US"/>
        </w:rPr>
        <w:t xml:space="preserve">. אכן, נראה שיסוד מצוות השמיטה היא 'שבת הארץ': "וּבַשָּׁנָה הַשְּׁבִיעִת </w:t>
      </w:r>
      <w:r w:rsidRPr="00A025A1">
        <w:rPr>
          <w:rFonts w:ascii="David" w:hAnsi="David" w:cs="David"/>
          <w:b/>
          <w:bCs/>
          <w:sz w:val="24"/>
          <w:szCs w:val="24"/>
          <w:rtl/>
          <w:lang w:val="en-US"/>
        </w:rPr>
        <w:t>שַׁבַּת שַׁבָּתוֹן יִהְיֶה לָאָרֶץ שַׁבָּת לַה'</w:t>
      </w:r>
      <w:r w:rsidRPr="00A025A1">
        <w:rPr>
          <w:rFonts w:ascii="David" w:hAnsi="David" w:cs="David"/>
          <w:sz w:val="24"/>
          <w:szCs w:val="24"/>
          <w:rtl/>
          <w:lang w:val="en-US"/>
        </w:rPr>
        <w:t xml:space="preserve"> שָׂדְךָ לֹא תִזְרָע וְכַרְמְךָ לֹא תִזְמֹר... שְׁנַת שַׁבָּתוֹן יִהְיֶה לָאָרֶץ". ייעוד הפירות לכל, הינו רק תוצאה </w:t>
      </w:r>
      <w:r w:rsidRPr="00A025A1">
        <w:rPr>
          <w:rFonts w:ascii="David" w:hAnsi="David" w:cs="David"/>
          <w:sz w:val="24"/>
          <w:szCs w:val="24"/>
          <w:rtl/>
          <w:lang w:val="en-US"/>
        </w:rPr>
        <w:lastRenderedPageBreak/>
        <w:t>והסתעפות משבת הארץ, ולא תכליתה המרכזית: "</w:t>
      </w:r>
      <w:r w:rsidRPr="00A025A1">
        <w:rPr>
          <w:rFonts w:ascii="David" w:hAnsi="David" w:cs="David"/>
          <w:b/>
          <w:bCs/>
          <w:sz w:val="24"/>
          <w:szCs w:val="24"/>
          <w:rtl/>
          <w:lang w:val="en-US"/>
        </w:rPr>
        <w:t>וְהָיְתָה שַׁבַּת הָאָרֶץ לָכֶם לְאָכְלָה</w:t>
      </w:r>
      <w:r w:rsidRPr="00A025A1">
        <w:rPr>
          <w:rFonts w:ascii="David" w:hAnsi="David" w:cs="David"/>
          <w:sz w:val="24"/>
          <w:szCs w:val="24"/>
          <w:rtl/>
          <w:lang w:val="en-US"/>
        </w:rPr>
        <w:t xml:space="preserve"> לְךָ וּלְעַבְדְּךָ וְלַאֲמָתֶךָ וְלִשְׂכִירְךָ וּלְתוֹשָׁבְךָ הַגָּרִים עִמָּךְ: וְלִבְהֶמְתְּךָ וְלַחַיָּה אֲשֶׁר בְּאַרְצֶךָ תִּהְיֶה כָל תְּבוּאָתָהּ לֶאֱכֹל".</w:t>
      </w:r>
      <w:r w:rsidRPr="00A025A1">
        <w:rPr>
          <w:rStyle w:val="FootnoteReference"/>
          <w:rFonts w:ascii="David" w:hAnsi="David" w:cs="David"/>
          <w:sz w:val="24"/>
          <w:szCs w:val="24"/>
          <w:rtl/>
          <w:lang w:val="en-US"/>
        </w:rPr>
        <w:footnoteReference w:id="2"/>
      </w:r>
    </w:p>
    <w:p w14:paraId="5C5610A7" w14:textId="64B12A7E" w:rsidR="00511629" w:rsidRPr="00A025A1" w:rsidRDefault="00511629" w:rsidP="00A15E59">
      <w:pPr>
        <w:bidi/>
        <w:spacing w:line="480" w:lineRule="auto"/>
        <w:ind w:firstLine="720"/>
        <w:jc w:val="both"/>
        <w:rPr>
          <w:rFonts w:ascii="David" w:hAnsi="David" w:cs="David"/>
          <w:sz w:val="24"/>
          <w:szCs w:val="24"/>
          <w:rtl/>
        </w:rPr>
      </w:pPr>
      <w:r w:rsidRPr="00A025A1">
        <w:rPr>
          <w:rFonts w:ascii="David" w:hAnsi="David" w:cs="David"/>
          <w:sz w:val="24"/>
          <w:szCs w:val="24"/>
          <w:rtl/>
          <w:lang w:val="en-US"/>
        </w:rPr>
        <w:t>ראיה ברורה ל</w:t>
      </w:r>
      <w:r w:rsidR="0062137D">
        <w:rPr>
          <w:rFonts w:ascii="David" w:hAnsi="David" w:cs="David" w:hint="cs"/>
          <w:sz w:val="24"/>
          <w:szCs w:val="24"/>
          <w:rtl/>
          <w:lang w:val="en-US"/>
        </w:rPr>
        <w:t xml:space="preserve">חוסר התועלת המעשית של </w:t>
      </w:r>
      <w:r w:rsidRPr="00A025A1">
        <w:rPr>
          <w:rFonts w:ascii="David" w:hAnsi="David" w:cs="David"/>
          <w:sz w:val="24"/>
          <w:szCs w:val="24"/>
          <w:rtl/>
          <w:lang w:val="en-US"/>
        </w:rPr>
        <w:t>מצוות השמיטה לפרנסת עניים, עולה מדברי הגמרא</w:t>
      </w:r>
      <w:r w:rsidR="00FF7DBA">
        <w:rPr>
          <w:rFonts w:ascii="David" w:hAnsi="David" w:cs="David" w:hint="cs"/>
          <w:sz w:val="24"/>
          <w:szCs w:val="24"/>
          <w:rtl/>
          <w:lang w:val="en-US"/>
        </w:rPr>
        <w:t xml:space="preserve"> (בבלי, </w:t>
      </w:r>
      <w:r w:rsidRPr="00A025A1">
        <w:rPr>
          <w:rFonts w:ascii="David" w:hAnsi="David" w:cs="David"/>
          <w:sz w:val="24"/>
          <w:szCs w:val="24"/>
          <w:rtl/>
          <w:lang w:val="en-US"/>
        </w:rPr>
        <w:t>חגיגה ג ע"ב)</w:t>
      </w:r>
      <w:r w:rsidRPr="00A025A1">
        <w:rPr>
          <w:rFonts w:ascii="David" w:hAnsi="David" w:cs="David"/>
          <w:sz w:val="24"/>
          <w:szCs w:val="24"/>
          <w:rtl/>
        </w:rPr>
        <w:t>:</w:t>
      </w:r>
      <w:r w:rsidR="0054673E">
        <w:rPr>
          <w:rFonts w:ascii="David" w:hAnsi="David" w:cs="David"/>
          <w:sz w:val="24"/>
          <w:szCs w:val="24"/>
          <w:rtl/>
        </w:rPr>
        <w:t xml:space="preserve"> </w:t>
      </w:r>
      <w:r w:rsidRPr="00A025A1">
        <w:rPr>
          <w:rFonts w:ascii="David" w:hAnsi="David" w:cs="David"/>
          <w:sz w:val="24"/>
          <w:szCs w:val="24"/>
          <w:rtl/>
        </w:rPr>
        <w:t xml:space="preserve">"כך מקובלני מרבן יוחנן בן זכאי ששמע מרבו ורבו מרבו הלכתא למשה מסיני עמון ומואב מעשרין מעשר עני בשביעית מה טעם הרבה כרכים כבשו עולי מצרים ולא כבשום עולי בבל מפני שקדושה ראשונה קדשה לשעתה ולא קדשה לעתיד לבא </w:t>
      </w:r>
      <w:r w:rsidRPr="00FF7DBA">
        <w:rPr>
          <w:rFonts w:ascii="David" w:hAnsi="David" w:cs="David"/>
          <w:b/>
          <w:bCs/>
          <w:sz w:val="24"/>
          <w:szCs w:val="24"/>
          <w:rtl/>
        </w:rPr>
        <w:t>והניחום כדי שיסמכו עליהן עניים בשביעית</w:t>
      </w:r>
      <w:r w:rsidRPr="00A025A1">
        <w:rPr>
          <w:rFonts w:ascii="David" w:hAnsi="David" w:cs="David"/>
          <w:sz w:val="24"/>
          <w:szCs w:val="24"/>
          <w:rtl/>
        </w:rPr>
        <w:t>". דברי הגמרא מבטאים בצורה ברורה שמצבם של עניים בשנת השמיטה נחות ממצבם בשנת מעשר עני, ולכן חכמים נמנעו מהחלת קדושה על אזורים נוספים, כדי לאפשר פרנסת עניים בשביעית. הנובעים, ככל הנראה, מכך שכאשר פעולות חקלאיות בקרקע בטלות – יש פחות יבול; עדיף מעשר משדה עשיר ביבול, מאשר הפקר</w:t>
      </w:r>
      <w:r w:rsidRPr="00A025A1">
        <w:rPr>
          <w:rFonts w:ascii="David" w:hAnsi="David" w:cs="David"/>
          <w:sz w:val="24"/>
          <w:szCs w:val="24"/>
          <w:rtl/>
          <w:lang w:val="en-US"/>
        </w:rPr>
        <w:t xml:space="preserve">ת יבול של </w:t>
      </w:r>
      <w:r w:rsidRPr="00A025A1">
        <w:rPr>
          <w:rFonts w:ascii="David" w:hAnsi="David" w:cs="David"/>
          <w:sz w:val="24"/>
          <w:szCs w:val="24"/>
          <w:rtl/>
        </w:rPr>
        <w:t>שדה דל ומצומק.</w:t>
      </w:r>
    </w:p>
    <w:p w14:paraId="6CC9CDE0" w14:textId="1D1FF8D5" w:rsidR="00511629" w:rsidRPr="00A025A1" w:rsidRDefault="00511629" w:rsidP="00A15E59">
      <w:pPr>
        <w:bidi/>
        <w:spacing w:line="480" w:lineRule="auto"/>
        <w:ind w:firstLine="720"/>
        <w:jc w:val="both"/>
        <w:rPr>
          <w:rFonts w:ascii="David" w:hAnsi="David" w:cs="David"/>
          <w:sz w:val="24"/>
          <w:szCs w:val="24"/>
          <w:rtl/>
        </w:rPr>
      </w:pPr>
      <w:r w:rsidRPr="00A025A1">
        <w:rPr>
          <w:rFonts w:ascii="David" w:hAnsi="David" w:cs="David"/>
          <w:sz w:val="24"/>
          <w:szCs w:val="24"/>
          <w:rtl/>
        </w:rPr>
        <w:t>נקודה נוספת המחדדת הבדל זה, ה</w:t>
      </w:r>
      <w:r w:rsidR="002B4383">
        <w:rPr>
          <w:rFonts w:ascii="David" w:hAnsi="David" w:cs="David" w:hint="cs"/>
          <w:sz w:val="24"/>
          <w:szCs w:val="24"/>
          <w:rtl/>
        </w:rPr>
        <w:t>י</w:t>
      </w:r>
      <w:r w:rsidRPr="00A025A1">
        <w:rPr>
          <w:rFonts w:ascii="David" w:hAnsi="David" w:cs="David"/>
          <w:sz w:val="24"/>
          <w:szCs w:val="24"/>
          <w:rtl/>
        </w:rPr>
        <w:t>א משך השימוש. על השימוש במעשר העני</w:t>
      </w:r>
      <w:r w:rsidR="00FF7DBA">
        <w:rPr>
          <w:rFonts w:ascii="David" w:hAnsi="David" w:cs="David" w:hint="cs"/>
          <w:sz w:val="24"/>
          <w:szCs w:val="24"/>
          <w:rtl/>
        </w:rPr>
        <w:t xml:space="preserve">, </w:t>
      </w:r>
      <w:r w:rsidRPr="00A025A1">
        <w:rPr>
          <w:rFonts w:ascii="David" w:hAnsi="David" w:cs="David"/>
          <w:sz w:val="24"/>
          <w:szCs w:val="24"/>
          <w:rtl/>
        </w:rPr>
        <w:t>ב</w:t>
      </w:r>
      <w:r w:rsidR="00FF7DBA">
        <w:rPr>
          <w:rFonts w:ascii="David" w:hAnsi="David" w:cs="David"/>
          <w:sz w:val="24"/>
          <w:szCs w:val="24"/>
          <w:rtl/>
        </w:rPr>
        <w:t>לקט, שכחה ופאה</w:t>
      </w:r>
      <w:r w:rsidRPr="00A025A1">
        <w:rPr>
          <w:rFonts w:ascii="David" w:hAnsi="David" w:cs="David"/>
          <w:sz w:val="24"/>
          <w:szCs w:val="24"/>
          <w:rtl/>
        </w:rPr>
        <w:t xml:space="preserve"> אין 'תאריך תפוגה</w:t>
      </w:r>
      <w:r w:rsidR="00FF7DBA">
        <w:rPr>
          <w:rFonts w:ascii="David" w:hAnsi="David" w:cs="David" w:hint="cs"/>
          <w:sz w:val="24"/>
          <w:szCs w:val="24"/>
          <w:rtl/>
        </w:rPr>
        <w:t>'</w:t>
      </w:r>
      <w:r w:rsidRPr="00A025A1">
        <w:rPr>
          <w:rFonts w:ascii="David" w:hAnsi="David" w:cs="David"/>
          <w:sz w:val="24"/>
          <w:szCs w:val="24"/>
          <w:rtl/>
        </w:rPr>
        <w:t xml:space="preserve">, וניתן להשתמש בהם כל זמן שמעוניינים בכך. אדרבא, בנוגע לפאה קבעה המשנה בבירור (פאה א, ד): "כלל אמרו בפאה כל שהוא אוכל... </w:t>
      </w:r>
      <w:r w:rsidRPr="00A025A1">
        <w:rPr>
          <w:rFonts w:ascii="David" w:hAnsi="David" w:cs="David"/>
          <w:b/>
          <w:bCs/>
          <w:sz w:val="24"/>
          <w:szCs w:val="24"/>
          <w:rtl/>
        </w:rPr>
        <w:t>ומכניסו לקיום</w:t>
      </w:r>
      <w:r w:rsidRPr="00A025A1">
        <w:rPr>
          <w:rFonts w:ascii="David" w:hAnsi="David" w:cs="David"/>
          <w:sz w:val="24"/>
          <w:szCs w:val="24"/>
          <w:rtl/>
        </w:rPr>
        <w:t xml:space="preserve"> חייב בפאה". זאת אומרת, שמצוות פאה ממוקדת בפרנסה ארוכת טווח, ולא בסיפוק צרכים מיידים, בבחינת "הֲלוֹא פָרֹס לָרָעֵב לַחְמֶךָ" (ישעיהו נח, ז).</w:t>
      </w:r>
    </w:p>
    <w:p w14:paraId="14EC0A35" w14:textId="4DAE999C" w:rsidR="00511629" w:rsidRPr="00A025A1" w:rsidRDefault="00511629" w:rsidP="00A15E59">
      <w:pPr>
        <w:bidi/>
        <w:spacing w:line="480" w:lineRule="auto"/>
        <w:ind w:firstLine="720"/>
        <w:jc w:val="both"/>
        <w:rPr>
          <w:rFonts w:ascii="David" w:hAnsi="David" w:cs="David"/>
          <w:sz w:val="24"/>
          <w:szCs w:val="24"/>
          <w:rtl/>
        </w:rPr>
      </w:pPr>
      <w:r w:rsidRPr="00A025A1">
        <w:rPr>
          <w:rFonts w:ascii="David" w:hAnsi="David" w:cs="David"/>
          <w:sz w:val="24"/>
          <w:szCs w:val="24"/>
          <w:rtl/>
        </w:rPr>
        <w:t>כתמונת ראי לכך, חובה לבער מהבית פירות שביעית, משעה שאינם מצויים כלל בשדה:</w:t>
      </w:r>
      <w:r w:rsidRPr="00A025A1">
        <w:rPr>
          <w:rFonts w:ascii="David" w:hAnsi="David" w:cs="David"/>
          <w:sz w:val="24"/>
          <w:szCs w:val="24"/>
        </w:rPr>
        <w:t xml:space="preserve"> </w:t>
      </w:r>
      <w:r w:rsidRPr="00A025A1">
        <w:rPr>
          <w:rFonts w:ascii="David" w:hAnsi="David" w:cs="David"/>
          <w:sz w:val="24"/>
          <w:szCs w:val="24"/>
          <w:rtl/>
        </w:rPr>
        <w:t>"אמר קרא ולבהמתך ולחיה אשר בארצך כל זמן שחיה אוכלת מן השדה האכל לבהמה שבבית כלה לחיה אשר בשדה כלה לבהמתך מן הבית" (</w:t>
      </w:r>
      <w:r w:rsidR="00FF7DBA">
        <w:rPr>
          <w:rFonts w:ascii="David" w:hAnsi="David" w:cs="David" w:hint="cs"/>
          <w:sz w:val="24"/>
          <w:szCs w:val="24"/>
          <w:rtl/>
        </w:rPr>
        <w:t xml:space="preserve">בבלי, </w:t>
      </w:r>
      <w:r w:rsidRPr="00A025A1">
        <w:rPr>
          <w:rFonts w:ascii="David" w:hAnsi="David" w:cs="David"/>
          <w:sz w:val="24"/>
          <w:szCs w:val="24"/>
          <w:rtl/>
        </w:rPr>
        <w:t>פסחים נב</w:t>
      </w:r>
      <w:r w:rsidR="00FF7DBA">
        <w:rPr>
          <w:rFonts w:ascii="David" w:hAnsi="David" w:cs="David" w:hint="cs"/>
          <w:sz w:val="24"/>
          <w:szCs w:val="24"/>
          <w:rtl/>
        </w:rPr>
        <w:t xml:space="preserve"> ע"ב</w:t>
      </w:r>
      <w:r w:rsidRPr="00A025A1">
        <w:rPr>
          <w:rFonts w:ascii="David" w:hAnsi="David" w:cs="David"/>
          <w:sz w:val="24"/>
          <w:szCs w:val="24"/>
          <w:rtl/>
        </w:rPr>
        <w:t>). הוראה האחוזה בערך שיוויון כולל, וליתר דיוק – חוסר בעלות כולל, מתוך הכרה בבעלות שמיים</w:t>
      </w:r>
      <w:r w:rsidR="00FF7DBA">
        <w:rPr>
          <w:rFonts w:ascii="David" w:hAnsi="David" w:cs="David" w:hint="cs"/>
          <w:sz w:val="24"/>
          <w:szCs w:val="24"/>
          <w:rtl/>
        </w:rPr>
        <w:t xml:space="preserve"> </w:t>
      </w:r>
      <w:r w:rsidR="00FF7DBA">
        <w:rPr>
          <w:rFonts w:ascii="David" w:hAnsi="David" w:cs="David"/>
          <w:sz w:val="24"/>
          <w:szCs w:val="24"/>
          <w:rtl/>
        </w:rPr>
        <w:t>–</w:t>
      </w:r>
      <w:r w:rsidR="00FF7DBA">
        <w:rPr>
          <w:rFonts w:ascii="David" w:hAnsi="David" w:cs="David" w:hint="cs"/>
          <w:sz w:val="24"/>
          <w:szCs w:val="24"/>
          <w:rtl/>
        </w:rPr>
        <w:t xml:space="preserve"> </w:t>
      </w:r>
      <w:r w:rsidRPr="00A025A1">
        <w:rPr>
          <w:rFonts w:ascii="David" w:hAnsi="David" w:cs="David"/>
          <w:sz w:val="24"/>
          <w:szCs w:val="24"/>
          <w:rtl/>
        </w:rPr>
        <w:t>אך מנוגד</w:t>
      </w:r>
      <w:r w:rsidR="009A5A52">
        <w:rPr>
          <w:rFonts w:ascii="David" w:hAnsi="David" w:cs="David" w:hint="cs"/>
          <w:sz w:val="24"/>
          <w:szCs w:val="24"/>
          <w:rtl/>
        </w:rPr>
        <w:t>ת</w:t>
      </w:r>
      <w:r w:rsidRPr="00A025A1">
        <w:rPr>
          <w:rFonts w:ascii="David" w:hAnsi="David" w:cs="David"/>
          <w:sz w:val="24"/>
          <w:szCs w:val="24"/>
          <w:rtl/>
        </w:rPr>
        <w:t xml:space="preserve"> בעליל לצורך בפרנסת עניים.</w:t>
      </w:r>
    </w:p>
    <w:p w14:paraId="631946FF" w14:textId="2A9FB172" w:rsidR="0062137D" w:rsidRDefault="003B40DC" w:rsidP="00A15E59">
      <w:pPr>
        <w:bidi/>
        <w:spacing w:line="480" w:lineRule="auto"/>
        <w:jc w:val="both"/>
        <w:rPr>
          <w:rFonts w:ascii="David" w:hAnsi="David" w:cs="David"/>
          <w:sz w:val="24"/>
          <w:szCs w:val="24"/>
          <w:rtl/>
        </w:rPr>
      </w:pPr>
      <w:r>
        <w:rPr>
          <w:rFonts w:ascii="David" w:hAnsi="David" w:cs="David"/>
          <w:sz w:val="24"/>
          <w:szCs w:val="24"/>
          <w:rtl/>
        </w:rPr>
        <w:tab/>
      </w:r>
      <w:r w:rsidR="00511629" w:rsidRPr="00A025A1">
        <w:rPr>
          <w:rFonts w:ascii="David" w:hAnsi="David" w:cs="David"/>
          <w:sz w:val="24"/>
          <w:szCs w:val="24"/>
          <w:rtl/>
        </w:rPr>
        <w:t>למעשה, נראה ש</w:t>
      </w:r>
      <w:r w:rsidR="00FF7DBA">
        <w:rPr>
          <w:rFonts w:ascii="David" w:hAnsi="David" w:cs="David"/>
          <w:sz w:val="24"/>
          <w:szCs w:val="24"/>
          <w:rtl/>
        </w:rPr>
        <w:t>לקט, שכחה ופאה</w:t>
      </w:r>
      <w:r w:rsidR="00511629" w:rsidRPr="00A025A1">
        <w:rPr>
          <w:rFonts w:ascii="David" w:hAnsi="David" w:cs="David"/>
          <w:sz w:val="24"/>
          <w:szCs w:val="24"/>
          <w:rtl/>
        </w:rPr>
        <w:t xml:space="preserve"> הם העוגן המרכזי של פרנסת עניים, משום שתק</w:t>
      </w:r>
      <w:r w:rsidR="003E5A57">
        <w:rPr>
          <w:rFonts w:ascii="David" w:hAnsi="David" w:cs="David" w:hint="cs"/>
          <w:sz w:val="24"/>
          <w:szCs w:val="24"/>
          <w:rtl/>
        </w:rPr>
        <w:t>פים</w:t>
      </w:r>
      <w:r w:rsidR="00511629" w:rsidRPr="00A025A1">
        <w:rPr>
          <w:rFonts w:ascii="David" w:hAnsi="David" w:cs="David"/>
          <w:sz w:val="24"/>
          <w:szCs w:val="24"/>
          <w:rtl/>
        </w:rPr>
        <w:t xml:space="preserve"> בכל שנה ושנה, ומאפשר</w:t>
      </w:r>
      <w:r w:rsidR="003E5A57">
        <w:rPr>
          <w:rFonts w:ascii="David" w:hAnsi="David" w:cs="David" w:hint="cs"/>
          <w:sz w:val="24"/>
          <w:szCs w:val="24"/>
          <w:rtl/>
        </w:rPr>
        <w:t>ים</w:t>
      </w:r>
      <w:r w:rsidR="00511629" w:rsidRPr="00A025A1">
        <w:rPr>
          <w:rFonts w:ascii="David" w:hAnsi="David" w:cs="David"/>
          <w:sz w:val="24"/>
          <w:szCs w:val="24"/>
          <w:rtl/>
        </w:rPr>
        <w:t xml:space="preserve"> הזדמנות שווה לכל העניים ללקט כרצונם</w:t>
      </w:r>
      <w:r w:rsidR="003E5A57">
        <w:rPr>
          <w:rFonts w:ascii="David" w:hAnsi="David" w:cs="David" w:hint="cs"/>
          <w:sz w:val="24"/>
          <w:szCs w:val="24"/>
          <w:rtl/>
        </w:rPr>
        <w:t xml:space="preserve">; זאת </w:t>
      </w:r>
      <w:r w:rsidR="00511629" w:rsidRPr="00A025A1">
        <w:rPr>
          <w:rFonts w:ascii="David" w:hAnsi="David" w:cs="David"/>
          <w:sz w:val="24"/>
          <w:szCs w:val="24"/>
          <w:rtl/>
        </w:rPr>
        <w:t>בעוד יעד מעשר העני, נתון לבחירת הבעלים</w:t>
      </w:r>
      <w:r w:rsidR="008E04CE">
        <w:rPr>
          <w:rFonts w:ascii="David" w:hAnsi="David" w:cs="David" w:hint="cs"/>
          <w:sz w:val="24"/>
          <w:szCs w:val="24"/>
          <w:rtl/>
        </w:rPr>
        <w:t>, ומעשר זה ניתן רק בחלק מן השנים</w:t>
      </w:r>
      <w:r w:rsidR="00511629" w:rsidRPr="00A025A1">
        <w:rPr>
          <w:rFonts w:ascii="David" w:hAnsi="David" w:cs="David"/>
          <w:sz w:val="24"/>
          <w:szCs w:val="24"/>
          <w:rtl/>
        </w:rPr>
        <w:t>. מעשר עני הינו תוספת חשובה, ומצוות צדקה מסייעת לתת מענה נקודתי במקרים שונים.</w:t>
      </w:r>
    </w:p>
    <w:p w14:paraId="43835521" w14:textId="77777777" w:rsidR="0062137D" w:rsidRDefault="0062137D" w:rsidP="0062137D">
      <w:pPr>
        <w:bidi/>
        <w:spacing w:line="480" w:lineRule="auto"/>
        <w:jc w:val="both"/>
        <w:rPr>
          <w:rFonts w:ascii="David" w:hAnsi="David" w:cs="David"/>
          <w:sz w:val="24"/>
          <w:szCs w:val="24"/>
          <w:rtl/>
        </w:rPr>
      </w:pPr>
    </w:p>
    <w:p w14:paraId="1B185343" w14:textId="797DBB33" w:rsidR="00511629" w:rsidRPr="00A025A1" w:rsidRDefault="00511629" w:rsidP="0062137D">
      <w:pPr>
        <w:bidi/>
        <w:spacing w:line="480" w:lineRule="auto"/>
        <w:jc w:val="both"/>
        <w:rPr>
          <w:rFonts w:ascii="David" w:hAnsi="David" w:cs="David"/>
          <w:sz w:val="24"/>
          <w:szCs w:val="24"/>
          <w:rtl/>
        </w:rPr>
      </w:pPr>
      <w:r w:rsidRPr="00A025A1">
        <w:rPr>
          <w:rFonts w:ascii="David" w:hAnsi="David" w:cs="David"/>
          <w:sz w:val="24"/>
          <w:szCs w:val="24"/>
          <w:rtl/>
        </w:rPr>
        <w:t>לאחר הקדמה זו, נמשיך לבירור מעמדם הממוני של מתנות עניים לסוגיהם. שאלה זו כרו</w:t>
      </w:r>
      <w:r w:rsidR="00CD4A28">
        <w:rPr>
          <w:rFonts w:ascii="David" w:hAnsi="David" w:cs="David" w:hint="cs"/>
          <w:sz w:val="24"/>
          <w:szCs w:val="24"/>
          <w:rtl/>
        </w:rPr>
        <w:t>כ</w:t>
      </w:r>
      <w:r w:rsidRPr="00A025A1">
        <w:rPr>
          <w:rFonts w:ascii="David" w:hAnsi="David" w:cs="David"/>
          <w:sz w:val="24"/>
          <w:szCs w:val="24"/>
          <w:rtl/>
        </w:rPr>
        <w:t>ה בליבון שאלות עקרוניות, העומדות בבסיס מצוות מתנות עניים.</w:t>
      </w:r>
    </w:p>
    <w:p w14:paraId="2AE32591" w14:textId="21439DA1" w:rsidR="00836D77" w:rsidRDefault="00511629" w:rsidP="00A15E59">
      <w:pPr>
        <w:bidi/>
        <w:spacing w:line="480" w:lineRule="auto"/>
        <w:ind w:firstLine="720"/>
        <w:jc w:val="both"/>
        <w:rPr>
          <w:rFonts w:ascii="David" w:hAnsi="David" w:cs="David"/>
          <w:sz w:val="24"/>
          <w:szCs w:val="24"/>
          <w:rtl/>
        </w:rPr>
      </w:pPr>
      <w:r w:rsidRPr="00A025A1">
        <w:rPr>
          <w:rFonts w:ascii="David" w:hAnsi="David" w:cs="David"/>
          <w:sz w:val="24"/>
          <w:szCs w:val="24"/>
          <w:rtl/>
        </w:rPr>
        <w:t xml:space="preserve">חשוב להבחין בהקשר זה בין לפחות שלושה תחומי זמן שונים: </w:t>
      </w:r>
      <w:r w:rsidRPr="002623FA">
        <w:rPr>
          <w:rFonts w:ascii="David" w:hAnsi="David" w:cs="David"/>
          <w:b/>
          <w:bCs/>
          <w:sz w:val="24"/>
          <w:szCs w:val="24"/>
          <w:rtl/>
        </w:rPr>
        <w:t xml:space="preserve">א. </w:t>
      </w:r>
      <w:r w:rsidRPr="00A025A1">
        <w:rPr>
          <w:rFonts w:ascii="David" w:hAnsi="David" w:cs="David"/>
          <w:sz w:val="24"/>
          <w:szCs w:val="24"/>
          <w:rtl/>
        </w:rPr>
        <w:t>השלב הראשוני – גידול התבואה עד שחלק מוגדר ומסוים מקבל מעמד של מתנות עניים – שם 'פאה' וכדומה.</w:t>
      </w:r>
      <w:r w:rsidR="003E5A57">
        <w:rPr>
          <w:rStyle w:val="FootnoteReference"/>
          <w:rFonts w:ascii="David" w:hAnsi="David" w:cs="David"/>
          <w:sz w:val="24"/>
          <w:szCs w:val="24"/>
          <w:rtl/>
        </w:rPr>
        <w:footnoteReference w:id="3"/>
      </w:r>
      <w:r w:rsidRPr="00A025A1">
        <w:rPr>
          <w:rFonts w:ascii="David" w:hAnsi="David" w:cs="David"/>
          <w:sz w:val="24"/>
          <w:szCs w:val="24"/>
          <w:rtl/>
        </w:rPr>
        <w:t xml:space="preserve"> </w:t>
      </w:r>
      <w:r w:rsidRPr="002623FA">
        <w:rPr>
          <w:rFonts w:ascii="David" w:hAnsi="David" w:cs="David"/>
          <w:b/>
          <w:bCs/>
          <w:sz w:val="24"/>
          <w:szCs w:val="24"/>
          <w:rtl/>
        </w:rPr>
        <w:t>ב.</w:t>
      </w:r>
      <w:r w:rsidRPr="00A025A1">
        <w:rPr>
          <w:rFonts w:ascii="David" w:hAnsi="David" w:cs="David"/>
          <w:sz w:val="24"/>
          <w:szCs w:val="24"/>
          <w:rtl/>
        </w:rPr>
        <w:t xml:space="preserve"> מזמן ההפרשה עד שמגיעים ליד העני. </w:t>
      </w:r>
      <w:r w:rsidRPr="002623FA">
        <w:rPr>
          <w:rFonts w:ascii="David" w:hAnsi="David" w:cs="David"/>
          <w:b/>
          <w:bCs/>
          <w:sz w:val="24"/>
          <w:szCs w:val="24"/>
          <w:rtl/>
        </w:rPr>
        <w:t xml:space="preserve">ג. </w:t>
      </w:r>
      <w:r w:rsidRPr="00A025A1">
        <w:rPr>
          <w:rFonts w:ascii="David" w:hAnsi="David" w:cs="David"/>
          <w:sz w:val="24"/>
          <w:szCs w:val="24"/>
          <w:rtl/>
        </w:rPr>
        <w:t>לאחר שהגיעו לייעדם.</w:t>
      </w:r>
    </w:p>
    <w:p w14:paraId="676C18B6" w14:textId="77777777" w:rsidR="008E04CE" w:rsidRDefault="003B40DC" w:rsidP="00A15E59">
      <w:pPr>
        <w:bidi/>
        <w:spacing w:line="480" w:lineRule="auto"/>
        <w:jc w:val="both"/>
        <w:rPr>
          <w:rFonts w:ascii="David" w:hAnsi="David" w:cs="David"/>
          <w:sz w:val="24"/>
          <w:szCs w:val="24"/>
          <w:rtl/>
          <w:lang w:val="en-US"/>
        </w:rPr>
      </w:pPr>
      <w:r>
        <w:rPr>
          <w:rFonts w:ascii="David" w:hAnsi="David" w:cs="David"/>
          <w:sz w:val="24"/>
          <w:szCs w:val="24"/>
          <w:rtl/>
        </w:rPr>
        <w:tab/>
      </w:r>
      <w:r w:rsidR="00511629" w:rsidRPr="00A025A1">
        <w:rPr>
          <w:rFonts w:ascii="David" w:hAnsi="David" w:cs="David"/>
          <w:sz w:val="24"/>
          <w:szCs w:val="24"/>
          <w:rtl/>
        </w:rPr>
        <w:t>לכאורה, לאחר שהגיעו הפירות ליד העני, הרי הם ממונו לכל דבר ועניין, ואין כלל זיקה לבעלים הקודמים.</w:t>
      </w:r>
      <w:r w:rsidR="00836D77">
        <w:rPr>
          <w:rFonts w:ascii="David" w:hAnsi="David" w:cs="David" w:hint="cs"/>
          <w:sz w:val="24"/>
          <w:szCs w:val="24"/>
          <w:rtl/>
        </w:rPr>
        <w:t xml:space="preserve"> כך מוכח אף לגבי פירות שביעית (בבלי, קידושין נב</w:t>
      </w:r>
      <w:r>
        <w:rPr>
          <w:rFonts w:ascii="David" w:hAnsi="David" w:cs="David" w:hint="cs"/>
          <w:sz w:val="24"/>
          <w:szCs w:val="24"/>
          <w:rtl/>
        </w:rPr>
        <w:t xml:space="preserve"> ע"א</w:t>
      </w:r>
      <w:r w:rsidR="00836D77">
        <w:rPr>
          <w:rFonts w:ascii="David" w:hAnsi="David" w:cs="David" w:hint="cs"/>
          <w:sz w:val="24"/>
          <w:szCs w:val="24"/>
          <w:rtl/>
        </w:rPr>
        <w:t xml:space="preserve">), וכל שכן בנוגע לשאר מתנות עניים. מאמר זה יוקדש לליבון מעמדם הממוני של </w:t>
      </w:r>
      <w:r w:rsidR="008E04CE">
        <w:rPr>
          <w:rFonts w:ascii="David" w:hAnsi="David" w:cs="David" w:hint="cs"/>
          <w:sz w:val="24"/>
          <w:szCs w:val="24"/>
          <w:rtl/>
        </w:rPr>
        <w:t xml:space="preserve">לקט, שכחה ופאה </w:t>
      </w:r>
      <w:r w:rsidR="00836D77">
        <w:rPr>
          <w:rFonts w:ascii="David" w:hAnsi="David" w:cs="David" w:hint="cs"/>
          <w:sz w:val="24"/>
          <w:szCs w:val="24"/>
          <w:rtl/>
        </w:rPr>
        <w:t>לפני שעניים זכו בהם. הגיוני שיהיה פער בנקודה זו בין מעמדם לפני ההפרשה ולאחריה, ויש לשים לב לכך במהלך ליבון המקורות</w:t>
      </w:r>
      <w:r w:rsidR="00511629" w:rsidRPr="00A025A1">
        <w:rPr>
          <w:rFonts w:ascii="David" w:hAnsi="David" w:cs="David"/>
          <w:sz w:val="24"/>
          <w:szCs w:val="24"/>
          <w:rtl/>
          <w:lang w:val="en-US"/>
        </w:rPr>
        <w:t>.</w:t>
      </w:r>
      <w:r w:rsidR="008E04CE">
        <w:rPr>
          <w:rFonts w:ascii="David" w:hAnsi="David" w:cs="David" w:hint="cs"/>
          <w:sz w:val="24"/>
          <w:szCs w:val="24"/>
          <w:rtl/>
          <w:lang w:val="en-US"/>
        </w:rPr>
        <w:t xml:space="preserve"> </w:t>
      </w:r>
    </w:p>
    <w:p w14:paraId="27F780C7" w14:textId="38FCDB41" w:rsidR="00511629" w:rsidRPr="00A025A1" w:rsidRDefault="008E04CE" w:rsidP="008E04CE">
      <w:pPr>
        <w:bidi/>
        <w:spacing w:line="480" w:lineRule="auto"/>
        <w:jc w:val="both"/>
        <w:rPr>
          <w:rFonts w:ascii="David" w:hAnsi="David" w:cs="David"/>
          <w:sz w:val="24"/>
          <w:szCs w:val="24"/>
          <w:rtl/>
          <w:lang w:val="en-US"/>
        </w:rPr>
      </w:pPr>
      <w:r>
        <w:rPr>
          <w:rFonts w:ascii="David" w:hAnsi="David" w:cs="David"/>
          <w:sz w:val="24"/>
          <w:szCs w:val="24"/>
          <w:rtl/>
          <w:lang w:val="en-US"/>
        </w:rPr>
        <w:tab/>
      </w:r>
      <w:r w:rsidR="00511629" w:rsidRPr="00A025A1">
        <w:rPr>
          <w:rFonts w:ascii="David" w:hAnsi="David" w:cs="David"/>
          <w:sz w:val="24"/>
          <w:szCs w:val="24"/>
          <w:rtl/>
          <w:lang w:val="en-US"/>
        </w:rPr>
        <w:t xml:space="preserve">נראה שקיימות שלוש אפשרויות בסיסיות לגבי מעמד המתנות: </w:t>
      </w:r>
      <w:r w:rsidR="00836D77" w:rsidRPr="00836D77">
        <w:rPr>
          <w:rFonts w:ascii="David" w:hAnsi="David" w:cs="David" w:hint="cs"/>
          <w:b/>
          <w:bCs/>
          <w:sz w:val="24"/>
          <w:szCs w:val="24"/>
          <w:rtl/>
          <w:lang w:val="en-US"/>
        </w:rPr>
        <w:t xml:space="preserve">א. </w:t>
      </w:r>
      <w:r w:rsidR="00511629" w:rsidRPr="00A025A1">
        <w:rPr>
          <w:rFonts w:ascii="David" w:hAnsi="David" w:cs="David"/>
          <w:sz w:val="24"/>
          <w:szCs w:val="24"/>
          <w:rtl/>
          <w:lang w:val="en-US"/>
        </w:rPr>
        <w:t xml:space="preserve">נותרו ברשות הבעלים; </w:t>
      </w:r>
      <w:r w:rsidR="00836D77" w:rsidRPr="00836D77">
        <w:rPr>
          <w:rFonts w:ascii="David" w:hAnsi="David" w:cs="David" w:hint="cs"/>
          <w:b/>
          <w:bCs/>
          <w:sz w:val="24"/>
          <w:szCs w:val="24"/>
          <w:rtl/>
          <w:lang w:val="en-US"/>
        </w:rPr>
        <w:t xml:space="preserve">ב. </w:t>
      </w:r>
      <w:r w:rsidR="00511629" w:rsidRPr="00A025A1">
        <w:rPr>
          <w:rFonts w:ascii="David" w:hAnsi="David" w:cs="David"/>
          <w:sz w:val="24"/>
          <w:szCs w:val="24"/>
          <w:rtl/>
          <w:lang w:val="en-US"/>
        </w:rPr>
        <w:t xml:space="preserve">הפקר – יצאו מרשות הבעלים ולא נכנסו לרשות עניים; </w:t>
      </w:r>
      <w:r w:rsidR="00836D77" w:rsidRPr="00836D77">
        <w:rPr>
          <w:rFonts w:ascii="David" w:hAnsi="David" w:cs="David" w:hint="cs"/>
          <w:b/>
          <w:bCs/>
          <w:sz w:val="24"/>
          <w:szCs w:val="24"/>
          <w:rtl/>
          <w:lang w:val="en-US"/>
        </w:rPr>
        <w:t xml:space="preserve">ג. </w:t>
      </w:r>
      <w:r w:rsidR="00511629" w:rsidRPr="00A025A1">
        <w:rPr>
          <w:rFonts w:ascii="David" w:hAnsi="David" w:cs="David"/>
          <w:sz w:val="24"/>
          <w:szCs w:val="24"/>
          <w:rtl/>
          <w:lang w:val="en-US"/>
        </w:rPr>
        <w:t xml:space="preserve">עברו לרשות כלל העניים. למעשה, השאלות מורכבות משני שלבים: </w:t>
      </w:r>
      <w:r w:rsidR="00511629" w:rsidRPr="00836D77">
        <w:rPr>
          <w:rFonts w:ascii="David" w:hAnsi="David" w:cs="David"/>
          <w:b/>
          <w:bCs/>
          <w:sz w:val="24"/>
          <w:szCs w:val="24"/>
          <w:rtl/>
          <w:lang w:val="en-US"/>
        </w:rPr>
        <w:t>א. האם חל שינוי ממוני</w:t>
      </w:r>
      <w:r w:rsidR="00511629" w:rsidRPr="00A025A1">
        <w:rPr>
          <w:rFonts w:ascii="David" w:hAnsi="David" w:cs="David"/>
          <w:sz w:val="24"/>
          <w:szCs w:val="24"/>
          <w:rtl/>
          <w:lang w:val="en-US"/>
        </w:rPr>
        <w:t xml:space="preserve"> לפני נתינה, או שהמתנות נותרו ברשות הבעלים, עד לזכיית עניים בהם? </w:t>
      </w:r>
      <w:r w:rsidR="00511629" w:rsidRPr="00836D77">
        <w:rPr>
          <w:rFonts w:ascii="David" w:hAnsi="David" w:cs="David"/>
          <w:b/>
          <w:bCs/>
          <w:sz w:val="24"/>
          <w:szCs w:val="24"/>
          <w:rtl/>
          <w:lang w:val="en-US"/>
        </w:rPr>
        <w:t>ב. אם חל שינוי</w:t>
      </w:r>
      <w:r w:rsidR="00A01E8B">
        <w:rPr>
          <w:rFonts w:ascii="David" w:hAnsi="David" w:cs="David" w:hint="cs"/>
          <w:b/>
          <w:bCs/>
          <w:sz w:val="24"/>
          <w:szCs w:val="24"/>
          <w:rtl/>
          <w:lang w:val="en-US"/>
        </w:rPr>
        <w:t xml:space="preserve">, </w:t>
      </w:r>
      <w:r w:rsidR="00511629" w:rsidRPr="00836D77">
        <w:rPr>
          <w:rFonts w:ascii="David" w:hAnsi="David" w:cs="David"/>
          <w:b/>
          <w:bCs/>
          <w:sz w:val="24"/>
          <w:szCs w:val="24"/>
          <w:rtl/>
          <w:lang w:val="en-US"/>
        </w:rPr>
        <w:t>מה אופיו:</w:t>
      </w:r>
      <w:r w:rsidR="00511629" w:rsidRPr="00A025A1">
        <w:rPr>
          <w:rFonts w:ascii="David" w:hAnsi="David" w:cs="David"/>
          <w:sz w:val="24"/>
          <w:szCs w:val="24"/>
          <w:rtl/>
          <w:lang w:val="en-US"/>
        </w:rPr>
        <w:t xml:space="preserve"> זכיה קבוצתית או הפקר?</w:t>
      </w:r>
    </w:p>
    <w:p w14:paraId="019E5CD2" w14:textId="141846E7" w:rsidR="003B40DC" w:rsidRDefault="003B40DC" w:rsidP="00A15E59">
      <w:pPr>
        <w:bidi/>
        <w:spacing w:line="480" w:lineRule="auto"/>
        <w:jc w:val="both"/>
        <w:rPr>
          <w:rFonts w:ascii="David" w:hAnsi="David" w:cs="David"/>
          <w:sz w:val="24"/>
          <w:szCs w:val="24"/>
          <w:rtl/>
        </w:rPr>
      </w:pPr>
      <w:r>
        <w:rPr>
          <w:rFonts w:ascii="David" w:hAnsi="David" w:cs="David"/>
          <w:sz w:val="24"/>
          <w:szCs w:val="24"/>
          <w:rtl/>
          <w:lang w:val="en-US"/>
        </w:rPr>
        <w:tab/>
      </w:r>
      <w:r w:rsidR="00511629" w:rsidRPr="00A025A1">
        <w:rPr>
          <w:rFonts w:ascii="David" w:hAnsi="David" w:cs="David"/>
          <w:sz w:val="24"/>
          <w:szCs w:val="24"/>
          <w:rtl/>
          <w:lang w:val="en-US"/>
        </w:rPr>
        <w:t>בנקודה זו עלינו לציין, שעצם קיומה של רשות ממונית של העניים כקבוצה, עולה</w:t>
      </w:r>
      <w:r w:rsidR="00836D77">
        <w:rPr>
          <w:rFonts w:ascii="David" w:hAnsi="David" w:cs="David" w:hint="cs"/>
          <w:sz w:val="24"/>
          <w:szCs w:val="24"/>
          <w:rtl/>
          <w:lang w:val="en-US"/>
        </w:rPr>
        <w:t xml:space="preserve"> </w:t>
      </w:r>
      <w:r w:rsidR="00511629" w:rsidRPr="00A025A1">
        <w:rPr>
          <w:rFonts w:ascii="David" w:hAnsi="David" w:cs="David"/>
          <w:sz w:val="24"/>
          <w:szCs w:val="24"/>
          <w:rtl/>
          <w:lang w:val="en-US"/>
        </w:rPr>
        <w:t xml:space="preserve">מדברי הגמרא </w:t>
      </w:r>
      <w:r w:rsidR="00836D77">
        <w:rPr>
          <w:rFonts w:ascii="David" w:hAnsi="David" w:cs="David" w:hint="cs"/>
          <w:sz w:val="24"/>
          <w:szCs w:val="24"/>
          <w:rtl/>
          <w:lang w:val="en-US"/>
        </w:rPr>
        <w:t xml:space="preserve">(בבלי, קידושין </w:t>
      </w:r>
      <w:r w:rsidR="00511629" w:rsidRPr="00A025A1">
        <w:rPr>
          <w:rFonts w:ascii="David" w:hAnsi="David" w:cs="David"/>
          <w:sz w:val="24"/>
          <w:szCs w:val="24"/>
          <w:rtl/>
          <w:lang w:val="en-US"/>
        </w:rPr>
        <w:t>כז</w:t>
      </w:r>
      <w:r w:rsidR="00836D77">
        <w:rPr>
          <w:rFonts w:ascii="David" w:hAnsi="David" w:cs="David" w:hint="cs"/>
          <w:sz w:val="24"/>
          <w:szCs w:val="24"/>
          <w:rtl/>
          <w:lang w:val="en-US"/>
        </w:rPr>
        <w:t xml:space="preserve"> ע"א</w:t>
      </w:r>
      <w:r w:rsidR="00511629" w:rsidRPr="00A025A1">
        <w:rPr>
          <w:rFonts w:ascii="David" w:hAnsi="David" w:cs="David"/>
          <w:sz w:val="24"/>
          <w:szCs w:val="24"/>
          <w:rtl/>
          <w:lang w:val="en-US"/>
        </w:rPr>
        <w:t>): "</w:t>
      </w:r>
      <w:r w:rsidR="00511629" w:rsidRPr="00A025A1">
        <w:rPr>
          <w:rFonts w:ascii="David" w:hAnsi="David" w:cs="David"/>
          <w:sz w:val="24"/>
          <w:szCs w:val="24"/>
          <w:rtl/>
        </w:rPr>
        <w:t>איבעיא להו שדה לאחד ומטלטלין לאחר מהו</w:t>
      </w:r>
      <w:r w:rsidR="008E04CE">
        <w:rPr>
          <w:rFonts w:ascii="David" w:hAnsi="David" w:cs="David" w:hint="cs"/>
          <w:sz w:val="24"/>
          <w:szCs w:val="24"/>
          <w:rtl/>
        </w:rPr>
        <w:t>?</w:t>
      </w:r>
      <w:r w:rsidR="00511629" w:rsidRPr="00A025A1">
        <w:rPr>
          <w:rFonts w:ascii="David" w:hAnsi="David" w:cs="David"/>
          <w:sz w:val="24"/>
          <w:szCs w:val="24"/>
          <w:rtl/>
        </w:rPr>
        <w:t xml:space="preserve"> ת</w:t>
      </w:r>
      <w:r w:rsidR="008E04CE">
        <w:rPr>
          <w:rFonts w:ascii="David" w:hAnsi="David" w:cs="David" w:hint="cs"/>
          <w:sz w:val="24"/>
          <w:szCs w:val="24"/>
          <w:rtl/>
        </w:rPr>
        <w:t>א שמע:</w:t>
      </w:r>
      <w:r w:rsidR="00511629" w:rsidRPr="00A025A1">
        <w:rPr>
          <w:rFonts w:ascii="David" w:hAnsi="David" w:cs="David"/>
          <w:sz w:val="24"/>
          <w:szCs w:val="24"/>
          <w:rtl/>
        </w:rPr>
        <w:t xml:space="preserve"> </w:t>
      </w:r>
      <w:r w:rsidR="008E04CE">
        <w:rPr>
          <w:rFonts w:ascii="David" w:hAnsi="David" w:cs="David" w:hint="cs"/>
          <w:sz w:val="24"/>
          <w:szCs w:val="24"/>
          <w:rtl/>
        </w:rPr>
        <w:t>"</w:t>
      </w:r>
      <w:r w:rsidR="00511629" w:rsidRPr="00A025A1">
        <w:rPr>
          <w:rFonts w:ascii="David" w:hAnsi="David" w:cs="David"/>
          <w:sz w:val="24"/>
          <w:szCs w:val="24"/>
          <w:rtl/>
        </w:rPr>
        <w:t>עישור שאני עתיד למוד נתון לעקיבא בן יוסף כדי שיזכה בו לעניים ומקומו מושכר לו</w:t>
      </w:r>
      <w:r w:rsidR="008E04CE">
        <w:rPr>
          <w:rFonts w:ascii="David" w:hAnsi="David" w:cs="David" w:hint="cs"/>
          <w:sz w:val="24"/>
          <w:szCs w:val="24"/>
          <w:rtl/>
        </w:rPr>
        <w:t>"</w:t>
      </w:r>
      <w:r w:rsidR="00511629" w:rsidRPr="00A025A1">
        <w:rPr>
          <w:rFonts w:ascii="David" w:hAnsi="David" w:cs="David"/>
          <w:sz w:val="24"/>
          <w:szCs w:val="24"/>
          <w:rtl/>
        </w:rPr>
        <w:t>... שאני ר</w:t>
      </w:r>
      <w:r w:rsidR="008E04CE">
        <w:rPr>
          <w:rFonts w:ascii="David" w:hAnsi="David" w:cs="David" w:hint="cs"/>
          <w:sz w:val="24"/>
          <w:szCs w:val="24"/>
          <w:rtl/>
        </w:rPr>
        <w:t>בי</w:t>
      </w:r>
      <w:r w:rsidR="00511629" w:rsidRPr="00A025A1">
        <w:rPr>
          <w:rFonts w:ascii="David" w:hAnsi="David" w:cs="David"/>
          <w:sz w:val="24"/>
          <w:szCs w:val="24"/>
          <w:rtl/>
        </w:rPr>
        <w:t xml:space="preserve"> עקיבא ד</w:t>
      </w:r>
      <w:r w:rsidR="00511629" w:rsidRPr="00A025A1">
        <w:rPr>
          <w:rFonts w:ascii="David" w:hAnsi="David" w:cs="David"/>
          <w:b/>
          <w:bCs/>
          <w:sz w:val="24"/>
          <w:szCs w:val="24"/>
          <w:rtl/>
        </w:rPr>
        <w:t>יד עניים הוה</w:t>
      </w:r>
      <w:r w:rsidR="00511629" w:rsidRPr="00A025A1">
        <w:rPr>
          <w:rFonts w:ascii="David" w:hAnsi="David" w:cs="David"/>
          <w:sz w:val="24"/>
          <w:szCs w:val="24"/>
          <w:rtl/>
        </w:rPr>
        <w:t>".</w:t>
      </w:r>
      <w:r w:rsidR="00511629" w:rsidRPr="00A025A1">
        <w:rPr>
          <w:rFonts w:ascii="David" w:hAnsi="David" w:cs="David"/>
          <w:sz w:val="24"/>
          <w:szCs w:val="24"/>
          <w:rtl/>
          <w:lang w:val="en-US"/>
        </w:rPr>
        <w:t xml:space="preserve"> ומסביר הרשב"א על אתר: "</w:t>
      </w:r>
      <w:r w:rsidR="00511629" w:rsidRPr="00A025A1">
        <w:rPr>
          <w:rFonts w:ascii="David" w:hAnsi="David" w:cs="David"/>
          <w:sz w:val="24"/>
          <w:szCs w:val="24"/>
          <w:rtl/>
        </w:rPr>
        <w:t>ושאני ר</w:t>
      </w:r>
      <w:r w:rsidR="008E04CE">
        <w:rPr>
          <w:rFonts w:ascii="David" w:hAnsi="David" w:cs="David" w:hint="cs"/>
          <w:sz w:val="24"/>
          <w:szCs w:val="24"/>
          <w:rtl/>
        </w:rPr>
        <w:t>בי עקיבא</w:t>
      </w:r>
      <w:r w:rsidR="00511629" w:rsidRPr="00A025A1">
        <w:rPr>
          <w:rFonts w:ascii="David" w:hAnsi="David" w:cs="David"/>
          <w:sz w:val="24"/>
          <w:szCs w:val="24"/>
          <w:rtl/>
        </w:rPr>
        <w:t xml:space="preserve"> דיד עניים הוא. כלומר </w:t>
      </w:r>
      <w:r w:rsidR="00511629" w:rsidRPr="00A025A1">
        <w:rPr>
          <w:rFonts w:ascii="David" w:hAnsi="David" w:cs="David"/>
          <w:b/>
          <w:bCs/>
          <w:sz w:val="24"/>
          <w:szCs w:val="24"/>
          <w:rtl/>
        </w:rPr>
        <w:t>גזבר הקדש</w:t>
      </w:r>
      <w:r w:rsidR="00511629" w:rsidRPr="00A025A1">
        <w:rPr>
          <w:rFonts w:ascii="David" w:hAnsi="David" w:cs="David"/>
          <w:sz w:val="24"/>
          <w:szCs w:val="24"/>
          <w:rtl/>
        </w:rPr>
        <w:t xml:space="preserve"> הוה וידו כידם". בסוגיה זו מדובר על מעשר עני, ולא ניתן להוכיח לכאן או לכאן לגבי מעמד לקט, שכחה ופאה; אבל עצם קיומה של הרשות הממונית של כלל העניים, עולה בבירור מסוגיה זו</w:t>
      </w:r>
      <w:r w:rsidR="00CD4A28">
        <w:rPr>
          <w:rFonts w:ascii="David" w:hAnsi="David" w:cs="David" w:hint="cs"/>
          <w:sz w:val="24"/>
          <w:szCs w:val="24"/>
          <w:rtl/>
        </w:rPr>
        <w:t xml:space="preserve"> וסוגיות נוספות</w:t>
      </w:r>
      <w:r w:rsidR="00511629" w:rsidRPr="00A025A1">
        <w:rPr>
          <w:rFonts w:ascii="David" w:hAnsi="David" w:cs="David"/>
          <w:sz w:val="24"/>
          <w:szCs w:val="24"/>
          <w:rtl/>
        </w:rPr>
        <w:t>.</w:t>
      </w:r>
      <w:r w:rsidR="00CD4A28">
        <w:rPr>
          <w:rStyle w:val="FootnoteReference"/>
          <w:rFonts w:ascii="David" w:hAnsi="David" w:cs="David"/>
          <w:sz w:val="24"/>
          <w:szCs w:val="24"/>
          <w:rtl/>
        </w:rPr>
        <w:footnoteReference w:id="4"/>
      </w:r>
    </w:p>
    <w:p w14:paraId="58756CAF" w14:textId="77777777" w:rsidR="00A01E8B" w:rsidRDefault="00A01E8B" w:rsidP="00A01E8B">
      <w:pPr>
        <w:bidi/>
        <w:spacing w:line="480" w:lineRule="auto"/>
        <w:jc w:val="both"/>
        <w:rPr>
          <w:rFonts w:ascii="David" w:hAnsi="David" w:cs="David"/>
          <w:sz w:val="24"/>
          <w:szCs w:val="24"/>
          <w:rtl/>
        </w:rPr>
      </w:pPr>
    </w:p>
    <w:p w14:paraId="26430C9A" w14:textId="2BD763E8" w:rsidR="003B40DC" w:rsidRDefault="00836D77" w:rsidP="00A15E59">
      <w:pPr>
        <w:bidi/>
        <w:spacing w:line="480" w:lineRule="auto"/>
        <w:jc w:val="both"/>
        <w:rPr>
          <w:rFonts w:ascii="David" w:hAnsi="David" w:cs="David"/>
          <w:sz w:val="24"/>
          <w:szCs w:val="24"/>
          <w:rtl/>
          <w:lang w:val="en-US"/>
        </w:rPr>
      </w:pPr>
      <w:r>
        <w:rPr>
          <w:rFonts w:ascii="David" w:hAnsi="David" w:cs="David" w:hint="cs"/>
          <w:sz w:val="24"/>
          <w:szCs w:val="24"/>
          <w:rtl/>
          <w:lang w:val="en-US"/>
        </w:rPr>
        <w:t>נדלה בתמצית ראיות ללבן שאלות אלו מתחומים שונים.</w:t>
      </w:r>
      <w:r w:rsidR="00511629" w:rsidRPr="00A025A1">
        <w:rPr>
          <w:rFonts w:ascii="David" w:hAnsi="David" w:cs="David"/>
          <w:sz w:val="24"/>
          <w:szCs w:val="24"/>
          <w:rtl/>
          <w:lang w:val="en-US"/>
        </w:rPr>
        <w:t xml:space="preserve"> </w:t>
      </w:r>
    </w:p>
    <w:p w14:paraId="5BC05FFB" w14:textId="77777777" w:rsidR="002623FA" w:rsidRDefault="002623FA" w:rsidP="002623FA">
      <w:pPr>
        <w:bidi/>
        <w:spacing w:line="480" w:lineRule="auto"/>
        <w:jc w:val="both"/>
        <w:rPr>
          <w:rFonts w:ascii="David" w:hAnsi="David" w:cs="David"/>
          <w:sz w:val="24"/>
          <w:szCs w:val="24"/>
          <w:rtl/>
          <w:lang w:val="en-US"/>
        </w:rPr>
      </w:pPr>
    </w:p>
    <w:p w14:paraId="29E568FE" w14:textId="0CB0E4BF" w:rsidR="00836D77" w:rsidRPr="003B40DC" w:rsidRDefault="00836D77" w:rsidP="00516DCB">
      <w:pPr>
        <w:pStyle w:val="Heading2"/>
        <w:rPr>
          <w:sz w:val="24"/>
          <w:szCs w:val="24"/>
        </w:rPr>
      </w:pPr>
      <w:bookmarkStart w:id="3" w:name="_Toc89874734"/>
      <w:r w:rsidRPr="0014658C">
        <w:rPr>
          <w:rFonts w:hint="cs"/>
          <w:rtl/>
        </w:rPr>
        <w:lastRenderedPageBreak/>
        <w:t>מ</w:t>
      </w:r>
      <w:r w:rsidR="003B40DC">
        <w:rPr>
          <w:rFonts w:hint="cs"/>
          <w:rtl/>
        </w:rPr>
        <w:t>עמ</w:t>
      </w:r>
      <w:r w:rsidRPr="0014658C">
        <w:rPr>
          <w:rFonts w:hint="cs"/>
          <w:rtl/>
        </w:rPr>
        <w:t xml:space="preserve">ד </w:t>
      </w:r>
      <w:r w:rsidRPr="00516DCB">
        <w:rPr>
          <w:rFonts w:hint="cs"/>
          <w:rtl/>
        </w:rPr>
        <w:t>ממוני</w:t>
      </w:r>
      <w:r w:rsidRPr="0014658C">
        <w:rPr>
          <w:rFonts w:hint="cs"/>
          <w:rtl/>
        </w:rPr>
        <w:t xml:space="preserve"> </w:t>
      </w:r>
      <w:r w:rsidRPr="0014658C">
        <w:rPr>
          <w:rtl/>
        </w:rPr>
        <w:t>–</w:t>
      </w:r>
      <w:r w:rsidRPr="0014658C">
        <w:rPr>
          <w:rFonts w:hint="cs"/>
          <w:rtl/>
        </w:rPr>
        <w:t xml:space="preserve"> ראיות</w:t>
      </w:r>
      <w:bookmarkEnd w:id="3"/>
    </w:p>
    <w:p w14:paraId="0301247F" w14:textId="258D7B1B" w:rsidR="0081370B" w:rsidRPr="009928A3" w:rsidRDefault="0099009D" w:rsidP="00516DCB">
      <w:pPr>
        <w:pStyle w:val="Heading3"/>
        <w:rPr>
          <w:rtl/>
        </w:rPr>
      </w:pPr>
      <w:bookmarkStart w:id="4" w:name="_Toc89874735"/>
      <w:r>
        <w:t>2.1</w:t>
      </w:r>
      <w:r>
        <w:rPr>
          <w:rFonts w:hint="cs"/>
          <w:rtl/>
        </w:rPr>
        <w:t xml:space="preserve"> </w:t>
      </w:r>
      <w:r w:rsidR="0081370B" w:rsidRPr="009928A3">
        <w:rPr>
          <w:rtl/>
        </w:rPr>
        <w:t>הפקר לעניים</w:t>
      </w:r>
      <w:bookmarkEnd w:id="4"/>
    </w:p>
    <w:p w14:paraId="5DE1C785" w14:textId="7C6E15A7" w:rsidR="0081370B" w:rsidRPr="00A025A1" w:rsidRDefault="0081370B" w:rsidP="00A15E59">
      <w:pPr>
        <w:bidi/>
        <w:spacing w:line="480" w:lineRule="auto"/>
        <w:jc w:val="both"/>
        <w:rPr>
          <w:rFonts w:ascii="David" w:hAnsi="David" w:cs="David"/>
          <w:sz w:val="24"/>
          <w:szCs w:val="24"/>
          <w:rtl/>
          <w:lang w:val="en-US"/>
        </w:rPr>
      </w:pPr>
      <w:r w:rsidRPr="00A025A1">
        <w:rPr>
          <w:rFonts w:ascii="David" w:hAnsi="David" w:cs="David"/>
          <w:sz w:val="24"/>
          <w:szCs w:val="24"/>
          <w:rtl/>
          <w:lang w:val="en-US"/>
        </w:rPr>
        <w:t xml:space="preserve">המשנה </w:t>
      </w:r>
      <w:r w:rsidR="009928A3">
        <w:rPr>
          <w:rFonts w:ascii="David" w:hAnsi="David" w:cs="David" w:hint="cs"/>
          <w:sz w:val="24"/>
          <w:szCs w:val="24"/>
          <w:rtl/>
          <w:lang w:val="en-US"/>
        </w:rPr>
        <w:t>(</w:t>
      </w:r>
      <w:r w:rsidRPr="00A025A1">
        <w:rPr>
          <w:rFonts w:ascii="David" w:hAnsi="David" w:cs="David"/>
          <w:sz w:val="24"/>
          <w:szCs w:val="24"/>
          <w:rtl/>
          <w:lang w:val="en-US"/>
        </w:rPr>
        <w:t>פאה ו, א) מביא מחלוקת תנאים האם הפקר המוגבל רק לעניים הינו אפשר, אם לאו: "בית שמאי אומרים</w:t>
      </w:r>
      <w:r w:rsidR="008E04CE">
        <w:rPr>
          <w:rFonts w:ascii="David" w:hAnsi="David" w:cs="David" w:hint="cs"/>
          <w:sz w:val="24"/>
          <w:szCs w:val="24"/>
          <w:rtl/>
          <w:lang w:val="en-US"/>
        </w:rPr>
        <w:t>:</w:t>
      </w:r>
      <w:r w:rsidRPr="00A025A1">
        <w:rPr>
          <w:rFonts w:ascii="David" w:hAnsi="David" w:cs="David"/>
          <w:sz w:val="24"/>
          <w:szCs w:val="24"/>
          <w:rtl/>
          <w:lang w:val="en-US"/>
        </w:rPr>
        <w:t xml:space="preserve"> הבקר לעניים הבקר</w:t>
      </w:r>
      <w:r w:rsidR="008E04CE">
        <w:rPr>
          <w:rFonts w:ascii="David" w:hAnsi="David" w:cs="David" w:hint="cs"/>
          <w:sz w:val="24"/>
          <w:szCs w:val="24"/>
          <w:rtl/>
          <w:lang w:val="en-US"/>
        </w:rPr>
        <w:t>,</w:t>
      </w:r>
      <w:r w:rsidRPr="00A025A1">
        <w:rPr>
          <w:rFonts w:ascii="David" w:hAnsi="David" w:cs="David"/>
          <w:sz w:val="24"/>
          <w:szCs w:val="24"/>
          <w:rtl/>
          <w:lang w:val="en-US"/>
        </w:rPr>
        <w:t xml:space="preserve"> ובית הלל אומרים</w:t>
      </w:r>
      <w:r w:rsidR="008E04CE">
        <w:rPr>
          <w:rFonts w:ascii="David" w:hAnsi="David" w:cs="David" w:hint="cs"/>
          <w:sz w:val="24"/>
          <w:szCs w:val="24"/>
          <w:rtl/>
          <w:lang w:val="en-US"/>
        </w:rPr>
        <w:t>:</w:t>
      </w:r>
      <w:r w:rsidRPr="00A025A1">
        <w:rPr>
          <w:rFonts w:ascii="David" w:hAnsi="David" w:cs="David"/>
          <w:sz w:val="24"/>
          <w:szCs w:val="24"/>
          <w:rtl/>
          <w:lang w:val="en-US"/>
        </w:rPr>
        <w:t xml:space="preserve"> אינו הבקר עד שיבקור אף לעשירי</w:t>
      </w:r>
      <w:r w:rsidR="008E04CE">
        <w:rPr>
          <w:rFonts w:ascii="David" w:hAnsi="David" w:cs="David" w:hint="cs"/>
          <w:sz w:val="24"/>
          <w:szCs w:val="24"/>
          <w:rtl/>
          <w:lang w:val="en-US"/>
        </w:rPr>
        <w:t>ם</w:t>
      </w:r>
      <w:r w:rsidRPr="00A025A1">
        <w:rPr>
          <w:rFonts w:ascii="David" w:hAnsi="David" w:cs="David"/>
          <w:sz w:val="24"/>
          <w:szCs w:val="24"/>
          <w:rtl/>
          <w:lang w:val="en-US"/>
        </w:rPr>
        <w:t xml:space="preserve"> כשמיטה".</w:t>
      </w:r>
    </w:p>
    <w:p w14:paraId="39B019AD" w14:textId="124AF036" w:rsidR="0081370B" w:rsidRPr="00A025A1" w:rsidRDefault="0081370B" w:rsidP="00A15E59">
      <w:pPr>
        <w:bidi/>
        <w:spacing w:line="480" w:lineRule="auto"/>
        <w:ind w:firstLine="720"/>
        <w:jc w:val="both"/>
        <w:rPr>
          <w:rFonts w:ascii="David" w:hAnsi="David" w:cs="David"/>
          <w:sz w:val="24"/>
          <w:szCs w:val="24"/>
          <w:rtl/>
          <w:lang w:val="en-US"/>
        </w:rPr>
      </w:pPr>
      <w:r w:rsidRPr="00A025A1">
        <w:rPr>
          <w:rFonts w:ascii="David" w:hAnsi="David" w:cs="David"/>
          <w:sz w:val="24"/>
          <w:szCs w:val="24"/>
          <w:rtl/>
          <w:lang w:val="en-US"/>
        </w:rPr>
        <w:t>הירושלמי על אתר, מוסיף ומבאר זאת: "רבי חייא בשם ר</w:t>
      </w:r>
      <w:r w:rsidR="009928A3">
        <w:rPr>
          <w:rFonts w:ascii="David" w:hAnsi="David" w:cs="David" w:hint="cs"/>
          <w:sz w:val="24"/>
          <w:szCs w:val="24"/>
          <w:rtl/>
          <w:lang w:val="en-US"/>
        </w:rPr>
        <w:t>בי</w:t>
      </w:r>
      <w:r w:rsidRPr="00A025A1">
        <w:rPr>
          <w:rFonts w:ascii="David" w:hAnsi="David" w:cs="David"/>
          <w:sz w:val="24"/>
          <w:szCs w:val="24"/>
          <w:rtl/>
          <w:lang w:val="en-US"/>
        </w:rPr>
        <w:t xml:space="preserve"> יוחנן</w:t>
      </w:r>
      <w:r w:rsidR="009928A3">
        <w:rPr>
          <w:rFonts w:ascii="David" w:hAnsi="David" w:cs="David" w:hint="cs"/>
          <w:sz w:val="24"/>
          <w:szCs w:val="24"/>
          <w:rtl/>
          <w:lang w:val="en-US"/>
        </w:rPr>
        <w:t>:</w:t>
      </w:r>
      <w:r w:rsidRPr="00A025A1">
        <w:rPr>
          <w:rFonts w:ascii="David" w:hAnsi="David" w:cs="David"/>
          <w:sz w:val="24"/>
          <w:szCs w:val="24"/>
          <w:rtl/>
          <w:lang w:val="en-US"/>
        </w:rPr>
        <w:t xml:space="preserve"> טעמייהו דבית שמאי </w:t>
      </w:r>
      <w:r w:rsidR="008E04CE">
        <w:rPr>
          <w:rFonts w:ascii="David" w:hAnsi="David" w:cs="David" w:hint="cs"/>
          <w:sz w:val="24"/>
          <w:szCs w:val="24"/>
          <w:rtl/>
          <w:lang w:val="en-US"/>
        </w:rPr>
        <w:t>"</w:t>
      </w:r>
      <w:r w:rsidRPr="00A025A1">
        <w:rPr>
          <w:rFonts w:ascii="David" w:hAnsi="David" w:cs="David"/>
          <w:sz w:val="24"/>
          <w:szCs w:val="24"/>
          <w:rtl/>
          <w:lang w:val="en-US"/>
        </w:rPr>
        <w:t>לעני ולגר</w:t>
      </w:r>
      <w:r w:rsidR="008E04CE">
        <w:rPr>
          <w:rFonts w:ascii="David" w:hAnsi="David" w:cs="David" w:hint="cs"/>
          <w:sz w:val="24"/>
          <w:szCs w:val="24"/>
          <w:rtl/>
          <w:lang w:val="en-US"/>
        </w:rPr>
        <w:t>"</w:t>
      </w:r>
      <w:r w:rsidR="009928A3">
        <w:rPr>
          <w:rFonts w:ascii="David" w:hAnsi="David" w:cs="David" w:hint="cs"/>
          <w:sz w:val="24"/>
          <w:szCs w:val="24"/>
          <w:rtl/>
          <w:lang w:val="en-US"/>
        </w:rPr>
        <w:t>,</w:t>
      </w:r>
      <w:r w:rsidRPr="00A025A1">
        <w:rPr>
          <w:rFonts w:ascii="David" w:hAnsi="David" w:cs="David"/>
          <w:sz w:val="24"/>
          <w:szCs w:val="24"/>
          <w:rtl/>
          <w:lang w:val="en-US"/>
        </w:rPr>
        <w:t xml:space="preserve"> מה </w:t>
      </w:r>
      <w:r w:rsidR="009928A3">
        <w:rPr>
          <w:rFonts w:ascii="David" w:hAnsi="David" w:cs="David" w:hint="cs"/>
          <w:sz w:val="24"/>
          <w:szCs w:val="24"/>
          <w:rtl/>
          <w:lang w:val="en-US"/>
        </w:rPr>
        <w:t>תלמוד לומר</w:t>
      </w:r>
      <w:r w:rsidRPr="00A025A1">
        <w:rPr>
          <w:rFonts w:ascii="David" w:hAnsi="David" w:cs="David"/>
          <w:sz w:val="24"/>
          <w:szCs w:val="24"/>
          <w:rtl/>
          <w:lang w:val="en-US"/>
        </w:rPr>
        <w:t xml:space="preserve"> </w:t>
      </w:r>
      <w:r w:rsidR="008E04CE">
        <w:rPr>
          <w:rFonts w:ascii="David" w:hAnsi="David" w:cs="David" w:hint="cs"/>
          <w:sz w:val="24"/>
          <w:szCs w:val="24"/>
          <w:rtl/>
          <w:lang w:val="en-US"/>
        </w:rPr>
        <w:t>"</w:t>
      </w:r>
      <w:r w:rsidRPr="00A025A1">
        <w:rPr>
          <w:rFonts w:ascii="David" w:hAnsi="David" w:cs="David"/>
          <w:sz w:val="24"/>
          <w:szCs w:val="24"/>
          <w:rtl/>
          <w:lang w:val="en-US"/>
        </w:rPr>
        <w:t>תעזוב אותם</w:t>
      </w:r>
      <w:r w:rsidR="008E04CE">
        <w:rPr>
          <w:rFonts w:ascii="David" w:hAnsi="David" w:cs="David" w:hint="cs"/>
          <w:sz w:val="24"/>
          <w:szCs w:val="24"/>
          <w:rtl/>
          <w:lang w:val="en-US"/>
        </w:rPr>
        <w:t>"</w:t>
      </w:r>
      <w:r w:rsidR="009928A3">
        <w:rPr>
          <w:rFonts w:ascii="David" w:hAnsi="David" w:cs="David" w:hint="cs"/>
          <w:sz w:val="24"/>
          <w:szCs w:val="24"/>
          <w:rtl/>
          <w:lang w:val="en-US"/>
        </w:rPr>
        <w:t>?</w:t>
      </w:r>
      <w:r w:rsidRPr="00A025A1">
        <w:rPr>
          <w:rFonts w:ascii="David" w:hAnsi="David" w:cs="David"/>
          <w:sz w:val="24"/>
          <w:szCs w:val="24"/>
          <w:rtl/>
          <w:lang w:val="en-US"/>
        </w:rPr>
        <w:t xml:space="preserve"> יש לך עזיבה אחרת כזו</w:t>
      </w:r>
      <w:r w:rsidR="009928A3">
        <w:rPr>
          <w:rFonts w:ascii="David" w:hAnsi="David" w:cs="David" w:hint="cs"/>
          <w:sz w:val="24"/>
          <w:szCs w:val="24"/>
          <w:rtl/>
          <w:lang w:val="en-US"/>
        </w:rPr>
        <w:t xml:space="preserve"> </w:t>
      </w:r>
      <w:r w:rsidR="009928A3">
        <w:rPr>
          <w:rFonts w:ascii="David" w:hAnsi="David" w:cs="David"/>
          <w:sz w:val="24"/>
          <w:szCs w:val="24"/>
          <w:rtl/>
          <w:lang w:val="en-US"/>
        </w:rPr>
        <w:t>–</w:t>
      </w:r>
      <w:r w:rsidRPr="00A025A1">
        <w:rPr>
          <w:rFonts w:ascii="David" w:hAnsi="David" w:cs="David"/>
          <w:sz w:val="24"/>
          <w:szCs w:val="24"/>
          <w:rtl/>
          <w:lang w:val="en-US"/>
        </w:rPr>
        <w:t xml:space="preserve"> מה זו לעניים ולא לעשירים</w:t>
      </w:r>
      <w:r w:rsidR="009928A3">
        <w:rPr>
          <w:rFonts w:ascii="David" w:hAnsi="David" w:cs="David" w:hint="cs"/>
          <w:sz w:val="24"/>
          <w:szCs w:val="24"/>
          <w:rtl/>
          <w:lang w:val="en-US"/>
        </w:rPr>
        <w:t>,</w:t>
      </w:r>
      <w:r w:rsidRPr="00A025A1">
        <w:rPr>
          <w:rFonts w:ascii="David" w:hAnsi="David" w:cs="David"/>
          <w:sz w:val="24"/>
          <w:szCs w:val="24"/>
          <w:rtl/>
          <w:lang w:val="en-US"/>
        </w:rPr>
        <w:t xml:space="preserve"> אף מה שנאמר במקום אחר לעניים ולא לעשירים</w:t>
      </w:r>
      <w:r w:rsidR="009928A3">
        <w:rPr>
          <w:rFonts w:ascii="David" w:hAnsi="David" w:cs="David" w:hint="cs"/>
          <w:sz w:val="24"/>
          <w:szCs w:val="24"/>
          <w:rtl/>
          <w:lang w:val="en-US"/>
        </w:rPr>
        <w:t>.</w:t>
      </w:r>
      <w:r w:rsidRPr="00A025A1">
        <w:rPr>
          <w:rFonts w:ascii="David" w:hAnsi="David" w:cs="David"/>
          <w:sz w:val="24"/>
          <w:szCs w:val="24"/>
          <w:rtl/>
          <w:lang w:val="en-US"/>
        </w:rPr>
        <w:t xml:space="preserve"> אמר ר</w:t>
      </w:r>
      <w:r w:rsidR="009928A3">
        <w:rPr>
          <w:rFonts w:ascii="David" w:hAnsi="David" w:cs="David" w:hint="cs"/>
          <w:sz w:val="24"/>
          <w:szCs w:val="24"/>
          <w:rtl/>
          <w:lang w:val="en-US"/>
        </w:rPr>
        <w:t>בי שמעון בן לקיש</w:t>
      </w:r>
      <w:r w:rsidRPr="00A025A1">
        <w:rPr>
          <w:rFonts w:ascii="David" w:hAnsi="David" w:cs="David"/>
          <w:sz w:val="24"/>
          <w:szCs w:val="24"/>
          <w:rtl/>
          <w:lang w:val="en-US"/>
        </w:rPr>
        <w:t xml:space="preserve"> טעמייהו דב</w:t>
      </w:r>
      <w:r w:rsidR="009928A3">
        <w:rPr>
          <w:rFonts w:ascii="David" w:hAnsi="David" w:cs="David" w:hint="cs"/>
          <w:sz w:val="24"/>
          <w:szCs w:val="24"/>
          <w:rtl/>
          <w:lang w:val="en-US"/>
        </w:rPr>
        <w:t xml:space="preserve">ית הלל: </w:t>
      </w:r>
      <w:r w:rsidR="008E04CE">
        <w:rPr>
          <w:rFonts w:ascii="David" w:hAnsi="David" w:cs="David" w:hint="cs"/>
          <w:sz w:val="24"/>
          <w:szCs w:val="24"/>
          <w:rtl/>
          <w:lang w:val="en-US"/>
        </w:rPr>
        <w:t>"</w:t>
      </w:r>
      <w:r w:rsidRPr="00A025A1">
        <w:rPr>
          <w:rFonts w:ascii="David" w:hAnsi="David" w:cs="David"/>
          <w:sz w:val="24"/>
          <w:szCs w:val="24"/>
          <w:rtl/>
          <w:lang w:val="en-US"/>
        </w:rPr>
        <w:t>תשמטנה</w:t>
      </w:r>
      <w:r w:rsidR="008E04CE">
        <w:rPr>
          <w:rFonts w:ascii="David" w:hAnsi="David" w:cs="David" w:hint="cs"/>
          <w:sz w:val="24"/>
          <w:szCs w:val="24"/>
          <w:rtl/>
          <w:lang w:val="en-US"/>
        </w:rPr>
        <w:t>"</w:t>
      </w:r>
      <w:r w:rsidR="009928A3">
        <w:rPr>
          <w:rFonts w:ascii="David" w:hAnsi="David" w:cs="David" w:hint="cs"/>
          <w:sz w:val="24"/>
          <w:szCs w:val="24"/>
          <w:rtl/>
          <w:lang w:val="en-US"/>
        </w:rPr>
        <w:t>,</w:t>
      </w:r>
      <w:r w:rsidRPr="00A025A1">
        <w:rPr>
          <w:rFonts w:ascii="David" w:hAnsi="David" w:cs="David"/>
          <w:sz w:val="24"/>
          <w:szCs w:val="24"/>
          <w:rtl/>
          <w:lang w:val="en-US"/>
        </w:rPr>
        <w:t xml:space="preserve"> מה ת</w:t>
      </w:r>
      <w:r w:rsidR="009928A3">
        <w:rPr>
          <w:rFonts w:ascii="David" w:hAnsi="David" w:cs="David" w:hint="cs"/>
          <w:sz w:val="24"/>
          <w:szCs w:val="24"/>
          <w:rtl/>
          <w:lang w:val="en-US"/>
        </w:rPr>
        <w:t xml:space="preserve">למוד לומר </w:t>
      </w:r>
      <w:r w:rsidR="008E04CE">
        <w:rPr>
          <w:rFonts w:ascii="David" w:hAnsi="David" w:cs="David" w:hint="cs"/>
          <w:sz w:val="24"/>
          <w:szCs w:val="24"/>
          <w:rtl/>
          <w:lang w:val="en-US"/>
        </w:rPr>
        <w:t>"</w:t>
      </w:r>
      <w:r w:rsidRPr="00A025A1">
        <w:rPr>
          <w:rFonts w:ascii="David" w:hAnsi="David" w:cs="David"/>
          <w:sz w:val="24"/>
          <w:szCs w:val="24"/>
          <w:rtl/>
          <w:lang w:val="en-US"/>
        </w:rPr>
        <w:t>ונטשתה</w:t>
      </w:r>
      <w:r w:rsidR="008E04CE">
        <w:rPr>
          <w:rFonts w:ascii="David" w:hAnsi="David" w:cs="David" w:hint="cs"/>
          <w:sz w:val="24"/>
          <w:szCs w:val="24"/>
          <w:rtl/>
          <w:lang w:val="en-US"/>
        </w:rPr>
        <w:t>"</w:t>
      </w:r>
      <w:r w:rsidR="009928A3">
        <w:rPr>
          <w:rFonts w:ascii="David" w:hAnsi="David" w:cs="David" w:hint="cs"/>
          <w:sz w:val="24"/>
          <w:szCs w:val="24"/>
          <w:rtl/>
          <w:lang w:val="en-US"/>
        </w:rPr>
        <w:t>?</w:t>
      </w:r>
      <w:r w:rsidRPr="00A025A1">
        <w:rPr>
          <w:rFonts w:ascii="David" w:hAnsi="David" w:cs="David"/>
          <w:sz w:val="24"/>
          <w:szCs w:val="24"/>
          <w:rtl/>
          <w:lang w:val="en-US"/>
        </w:rPr>
        <w:t xml:space="preserve"> יש לך נטישה אחרת שהיא כזו</w:t>
      </w:r>
      <w:r w:rsidR="009928A3">
        <w:rPr>
          <w:rFonts w:ascii="David" w:hAnsi="David" w:cs="David" w:hint="cs"/>
          <w:sz w:val="24"/>
          <w:szCs w:val="24"/>
          <w:rtl/>
          <w:lang w:val="en-US"/>
        </w:rPr>
        <w:t>.</w:t>
      </w:r>
      <w:r w:rsidRPr="00A025A1">
        <w:rPr>
          <w:rFonts w:ascii="David" w:hAnsi="David" w:cs="David"/>
          <w:sz w:val="24"/>
          <w:szCs w:val="24"/>
          <w:rtl/>
          <w:lang w:val="en-US"/>
        </w:rPr>
        <w:t xml:space="preserve"> מה זו בין לעניים בין לעשירים</w:t>
      </w:r>
      <w:r w:rsidR="009928A3">
        <w:rPr>
          <w:rFonts w:ascii="David" w:hAnsi="David" w:cs="David" w:hint="cs"/>
          <w:sz w:val="24"/>
          <w:szCs w:val="24"/>
          <w:rtl/>
          <w:lang w:val="en-US"/>
        </w:rPr>
        <w:t>,</w:t>
      </w:r>
      <w:r w:rsidRPr="00A025A1">
        <w:rPr>
          <w:rFonts w:ascii="David" w:hAnsi="David" w:cs="David"/>
          <w:sz w:val="24"/>
          <w:szCs w:val="24"/>
          <w:rtl/>
          <w:lang w:val="en-US"/>
        </w:rPr>
        <w:t xml:space="preserve"> אף מה שנאמר במקום אחר בין לעניים בין לעשירים...".</w:t>
      </w:r>
    </w:p>
    <w:p w14:paraId="33D5E2F5" w14:textId="57E88062" w:rsidR="0081370B" w:rsidRPr="00A025A1" w:rsidRDefault="0081370B" w:rsidP="00A15E59">
      <w:pPr>
        <w:bidi/>
        <w:spacing w:line="480" w:lineRule="auto"/>
        <w:ind w:firstLine="720"/>
        <w:jc w:val="both"/>
        <w:rPr>
          <w:rFonts w:ascii="David" w:hAnsi="David" w:cs="David"/>
          <w:sz w:val="24"/>
          <w:szCs w:val="24"/>
          <w:rtl/>
          <w:lang w:val="en-US"/>
        </w:rPr>
      </w:pPr>
      <w:r w:rsidRPr="00A025A1">
        <w:rPr>
          <w:rFonts w:ascii="David" w:hAnsi="David" w:cs="David"/>
          <w:sz w:val="24"/>
          <w:szCs w:val="24"/>
          <w:rtl/>
          <w:lang w:val="en-US"/>
        </w:rPr>
        <w:t xml:space="preserve">לפי בית הלל, פטור התבואה מתרומות ומעשרות כרוך בהפקר הדומה לנעשה בשביעית – הפקר הן לעשירים והן לעניים. ולפי בית שמאי, </w:t>
      </w:r>
      <w:r w:rsidR="00CD4A28">
        <w:rPr>
          <w:rFonts w:ascii="David" w:hAnsi="David" w:cs="David" w:hint="cs"/>
          <w:sz w:val="24"/>
          <w:szCs w:val="24"/>
          <w:rtl/>
          <w:lang w:val="en-US"/>
        </w:rPr>
        <w:t xml:space="preserve">רק </w:t>
      </w:r>
      <w:r w:rsidRPr="00A025A1">
        <w:rPr>
          <w:rFonts w:ascii="David" w:hAnsi="David" w:cs="David"/>
          <w:sz w:val="24"/>
          <w:szCs w:val="24"/>
          <w:rtl/>
          <w:lang w:val="en-US"/>
        </w:rPr>
        <w:t xml:space="preserve">תבואה </w:t>
      </w:r>
      <w:r w:rsidR="00CD4A28">
        <w:rPr>
          <w:rFonts w:ascii="David" w:hAnsi="David" w:cs="David" w:hint="cs"/>
          <w:sz w:val="24"/>
          <w:szCs w:val="24"/>
          <w:rtl/>
          <w:lang w:val="en-US"/>
        </w:rPr>
        <w:t>ה</w:t>
      </w:r>
      <w:r w:rsidRPr="00A025A1">
        <w:rPr>
          <w:rFonts w:ascii="David" w:hAnsi="David" w:cs="David"/>
          <w:sz w:val="24"/>
          <w:szCs w:val="24"/>
          <w:rtl/>
          <w:lang w:val="en-US"/>
        </w:rPr>
        <w:t>דומה למתנות עניים</w:t>
      </w:r>
      <w:r w:rsidR="00CD4A28">
        <w:rPr>
          <w:rFonts w:ascii="David" w:hAnsi="David" w:cs="David" w:hint="cs"/>
          <w:sz w:val="24"/>
          <w:szCs w:val="24"/>
          <w:rtl/>
          <w:lang w:val="en-US"/>
        </w:rPr>
        <w:t>, פטורה מתרומות ומעשרות</w:t>
      </w:r>
      <w:r w:rsidRPr="00A025A1">
        <w:rPr>
          <w:rFonts w:ascii="David" w:hAnsi="David" w:cs="David"/>
          <w:sz w:val="24"/>
          <w:szCs w:val="24"/>
          <w:rtl/>
          <w:lang w:val="en-US"/>
        </w:rPr>
        <w:t xml:space="preserve">. </w:t>
      </w:r>
    </w:p>
    <w:p w14:paraId="3C7BAB37" w14:textId="5CCBE0FC" w:rsidR="00151097" w:rsidRDefault="008E04CE" w:rsidP="00A15E59">
      <w:pPr>
        <w:bidi/>
        <w:spacing w:line="480" w:lineRule="auto"/>
        <w:jc w:val="both"/>
        <w:rPr>
          <w:rFonts w:ascii="David" w:hAnsi="David" w:cs="David"/>
          <w:sz w:val="24"/>
          <w:szCs w:val="24"/>
          <w:rtl/>
          <w:lang w:val="en-US"/>
        </w:rPr>
      </w:pPr>
      <w:r>
        <w:rPr>
          <w:rFonts w:ascii="David" w:hAnsi="David" w:cs="David"/>
          <w:sz w:val="24"/>
          <w:szCs w:val="24"/>
          <w:rtl/>
          <w:lang w:val="en-US"/>
        </w:rPr>
        <w:tab/>
      </w:r>
      <w:r w:rsidR="0081370B" w:rsidRPr="00A025A1">
        <w:rPr>
          <w:rFonts w:ascii="David" w:hAnsi="David" w:cs="David"/>
          <w:sz w:val="24"/>
          <w:szCs w:val="24"/>
          <w:rtl/>
          <w:lang w:val="en-US"/>
        </w:rPr>
        <w:t>מחלוקת התנאים עשויה להיות נעוצה באפיקים שונים. אחד מהם עשוי להיות מעמד מתנות עניים בשלב שבו המתנות עומדות לזכיית העניים. ברור שלפי בית שמאי המעמד הממוני של מתנות העניים לאחר הפרשתם, הינו – הפקר לעניים. לפי בית הלל, ייתכנו שתי האפשרויות הקוטביות: הבעלות הממונית נותרה של בעל השדה, או שכלל העניים כבר זכו במתנות. אם כן, זה פשר מחלוקתם: לפי בית שמאי מדובר בהפקר לעניים</w:t>
      </w:r>
      <w:r w:rsidR="00DC3E79">
        <w:rPr>
          <w:rFonts w:ascii="David" w:hAnsi="David" w:cs="David" w:hint="cs"/>
          <w:sz w:val="24"/>
          <w:szCs w:val="24"/>
          <w:rtl/>
          <w:lang w:val="en-US"/>
        </w:rPr>
        <w:t xml:space="preserve"> ו</w:t>
      </w:r>
      <w:r w:rsidR="0081370B" w:rsidRPr="00A025A1">
        <w:rPr>
          <w:rFonts w:ascii="David" w:hAnsi="David" w:cs="David"/>
          <w:sz w:val="24"/>
          <w:szCs w:val="24"/>
          <w:rtl/>
          <w:lang w:val="en-US"/>
        </w:rPr>
        <w:t>ניתן להרחיבו למקומות נוספים, ולפי בית הלל אין כל קשר להפקר ולא ניתן ללמוד להפקר רגיל.</w:t>
      </w:r>
    </w:p>
    <w:p w14:paraId="21D053AB" w14:textId="77777777" w:rsidR="0099009D" w:rsidRDefault="0099009D" w:rsidP="00516DCB">
      <w:pPr>
        <w:pStyle w:val="Heading3"/>
        <w:rPr>
          <w:rtl/>
        </w:rPr>
      </w:pPr>
    </w:p>
    <w:p w14:paraId="0CED1976" w14:textId="734B387B" w:rsidR="0081370B" w:rsidRPr="00151097" w:rsidRDefault="0099009D" w:rsidP="0099009D">
      <w:pPr>
        <w:pStyle w:val="Heading3"/>
        <w:rPr>
          <w:sz w:val="24"/>
          <w:szCs w:val="24"/>
          <w:rtl/>
        </w:rPr>
      </w:pPr>
      <w:bookmarkStart w:id="5" w:name="_Toc89874736"/>
      <w:r>
        <w:rPr>
          <w:rFonts w:hint="cs"/>
          <w:rtl/>
        </w:rPr>
        <w:t xml:space="preserve">2.2 </w:t>
      </w:r>
      <w:r w:rsidR="0081370B" w:rsidRPr="00151097">
        <w:rPr>
          <w:rtl/>
        </w:rPr>
        <w:t>פטור מתנות עניים מתרומות ומעשרות</w:t>
      </w:r>
      <w:bookmarkEnd w:id="5"/>
    </w:p>
    <w:p w14:paraId="7EF669B4" w14:textId="0E8A8834" w:rsidR="0081370B" w:rsidRPr="00A025A1" w:rsidRDefault="0081370B" w:rsidP="00A15E59">
      <w:pPr>
        <w:bidi/>
        <w:spacing w:line="480" w:lineRule="auto"/>
        <w:jc w:val="both"/>
        <w:rPr>
          <w:rFonts w:ascii="David" w:hAnsi="David" w:cs="David"/>
          <w:sz w:val="24"/>
          <w:szCs w:val="24"/>
          <w:rtl/>
          <w:lang w:val="en-US"/>
        </w:rPr>
      </w:pPr>
      <w:r w:rsidRPr="00A025A1">
        <w:rPr>
          <w:rFonts w:ascii="David" w:hAnsi="David" w:cs="David"/>
          <w:sz w:val="24"/>
          <w:szCs w:val="24"/>
          <w:rtl/>
          <w:lang w:val="en-US"/>
        </w:rPr>
        <w:t xml:space="preserve">המשנה </w:t>
      </w:r>
      <w:r w:rsidR="009928A3">
        <w:rPr>
          <w:rFonts w:ascii="David" w:hAnsi="David" w:cs="David" w:hint="cs"/>
          <w:sz w:val="24"/>
          <w:szCs w:val="24"/>
          <w:rtl/>
          <w:lang w:val="en-US"/>
        </w:rPr>
        <w:t>(</w:t>
      </w:r>
      <w:r w:rsidRPr="00A025A1">
        <w:rPr>
          <w:rFonts w:ascii="David" w:hAnsi="David" w:cs="David"/>
          <w:sz w:val="24"/>
          <w:szCs w:val="24"/>
          <w:rtl/>
          <w:lang w:val="en-US"/>
        </w:rPr>
        <w:t xml:space="preserve">חלה א, ג) קובעת שמתנות השדה פטורות מתרומות ומעשרות: "אלו חייבין בחלה ופטורים מן המעשרות הלקט והשכחה והפאה וההפקר". </w:t>
      </w:r>
    </w:p>
    <w:p w14:paraId="580CF0DE" w14:textId="4A925930" w:rsidR="0081370B" w:rsidRPr="00A025A1" w:rsidRDefault="0081370B" w:rsidP="00A15E59">
      <w:pPr>
        <w:bidi/>
        <w:spacing w:line="480" w:lineRule="auto"/>
        <w:ind w:firstLine="720"/>
        <w:jc w:val="both"/>
        <w:rPr>
          <w:rFonts w:ascii="David" w:hAnsi="David" w:cs="David"/>
          <w:sz w:val="24"/>
          <w:szCs w:val="24"/>
          <w:rtl/>
          <w:lang w:val="en-US"/>
        </w:rPr>
      </w:pPr>
      <w:r w:rsidRPr="00A025A1">
        <w:rPr>
          <w:rFonts w:ascii="David" w:hAnsi="David" w:cs="David"/>
          <w:sz w:val="24"/>
          <w:szCs w:val="24"/>
          <w:rtl/>
          <w:lang w:val="en-US"/>
        </w:rPr>
        <w:t>בירושלמי (תרומות א, ג) מוסבר שמתנות עניים פטורים מדין הפקר:</w:t>
      </w:r>
      <w:r w:rsidR="009928A3">
        <w:rPr>
          <w:rFonts w:ascii="David" w:hAnsi="David" w:cs="David" w:hint="cs"/>
          <w:sz w:val="24"/>
          <w:szCs w:val="24"/>
          <w:rtl/>
          <w:lang w:val="en-US"/>
        </w:rPr>
        <w:t xml:space="preserve"> "</w:t>
      </w:r>
      <w:r w:rsidRPr="00A025A1">
        <w:rPr>
          <w:rFonts w:ascii="David" w:hAnsi="David" w:cs="David"/>
          <w:sz w:val="24"/>
          <w:szCs w:val="24"/>
          <w:rtl/>
          <w:lang w:val="en-US"/>
        </w:rPr>
        <w:t>רבי יוחנן בשם רבי ינאי זה אחד משלשה מקריות מחוורין בתורה</w:t>
      </w:r>
      <w:r w:rsidR="009928A3">
        <w:rPr>
          <w:rFonts w:ascii="David" w:hAnsi="David" w:cs="David" w:hint="cs"/>
          <w:sz w:val="24"/>
          <w:szCs w:val="24"/>
          <w:rtl/>
          <w:lang w:val="en-US"/>
        </w:rPr>
        <w:t xml:space="preserve">: </w:t>
      </w:r>
      <w:r w:rsidR="00A01E8B">
        <w:rPr>
          <w:rFonts w:ascii="David" w:hAnsi="David" w:cs="David" w:hint="cs"/>
          <w:sz w:val="24"/>
          <w:szCs w:val="24"/>
          <w:rtl/>
          <w:lang w:val="en-US"/>
        </w:rPr>
        <w:t>"</w:t>
      </w:r>
      <w:r w:rsidRPr="00A025A1">
        <w:rPr>
          <w:rFonts w:ascii="David" w:hAnsi="David" w:cs="David"/>
          <w:sz w:val="24"/>
          <w:szCs w:val="24"/>
          <w:rtl/>
          <w:lang w:val="en-US"/>
        </w:rPr>
        <w:t>ובא הלוי כי אין לו חלק ונחלה עמך</w:t>
      </w:r>
      <w:r w:rsidR="00A01E8B">
        <w:rPr>
          <w:rFonts w:ascii="David" w:hAnsi="David" w:cs="David" w:hint="cs"/>
          <w:sz w:val="24"/>
          <w:szCs w:val="24"/>
          <w:rtl/>
          <w:lang w:val="en-US"/>
        </w:rPr>
        <w:t>"</w:t>
      </w:r>
      <w:r w:rsidRPr="00A025A1">
        <w:rPr>
          <w:rFonts w:ascii="David" w:hAnsi="David" w:cs="David"/>
          <w:sz w:val="24"/>
          <w:szCs w:val="24"/>
          <w:rtl/>
          <w:lang w:val="en-US"/>
        </w:rPr>
        <w:t xml:space="preserve"> </w:t>
      </w:r>
      <w:r w:rsidR="009928A3">
        <w:rPr>
          <w:rFonts w:ascii="David" w:hAnsi="David" w:cs="David"/>
          <w:sz w:val="24"/>
          <w:szCs w:val="24"/>
          <w:rtl/>
          <w:lang w:val="en-US"/>
        </w:rPr>
        <w:t>–</w:t>
      </w:r>
      <w:r w:rsidR="009928A3">
        <w:rPr>
          <w:rFonts w:ascii="David" w:hAnsi="David" w:cs="David" w:hint="cs"/>
          <w:sz w:val="24"/>
          <w:szCs w:val="24"/>
          <w:rtl/>
          <w:lang w:val="en-US"/>
        </w:rPr>
        <w:t xml:space="preserve"> </w:t>
      </w:r>
      <w:r w:rsidRPr="00A025A1">
        <w:rPr>
          <w:rFonts w:ascii="David" w:hAnsi="David" w:cs="David"/>
          <w:sz w:val="24"/>
          <w:szCs w:val="24"/>
          <w:rtl/>
          <w:lang w:val="en-US"/>
        </w:rPr>
        <w:t>ממה שיש לך ואין לו את חייב ליתן לו</w:t>
      </w:r>
      <w:r w:rsidR="009928A3">
        <w:rPr>
          <w:rFonts w:ascii="David" w:hAnsi="David" w:cs="David" w:hint="cs"/>
          <w:sz w:val="24"/>
          <w:szCs w:val="24"/>
          <w:rtl/>
          <w:lang w:val="en-US"/>
        </w:rPr>
        <w:t>,</w:t>
      </w:r>
      <w:r w:rsidRPr="00A025A1">
        <w:rPr>
          <w:rFonts w:ascii="David" w:hAnsi="David" w:cs="David"/>
          <w:sz w:val="24"/>
          <w:szCs w:val="24"/>
          <w:rtl/>
          <w:lang w:val="en-US"/>
        </w:rPr>
        <w:t xml:space="preserve"> יצא הבקר שידך וידו שוין בו</w:t>
      </w:r>
      <w:r w:rsidR="009928A3">
        <w:rPr>
          <w:rFonts w:ascii="David" w:hAnsi="David" w:cs="David" w:hint="cs"/>
          <w:sz w:val="24"/>
          <w:szCs w:val="24"/>
          <w:rtl/>
          <w:lang w:val="en-US"/>
        </w:rPr>
        <w:t>.</w:t>
      </w:r>
      <w:r w:rsidRPr="00A025A1">
        <w:rPr>
          <w:rFonts w:ascii="David" w:hAnsi="David" w:cs="David"/>
          <w:sz w:val="24"/>
          <w:szCs w:val="24"/>
          <w:rtl/>
          <w:lang w:val="en-US"/>
        </w:rPr>
        <w:t xml:space="preserve"> היא לקט היא שכחה היא פיאה היא הפקר</w:t>
      </w:r>
      <w:r w:rsidR="008E04CE">
        <w:rPr>
          <w:rFonts w:ascii="David" w:hAnsi="David" w:cs="David" w:hint="cs"/>
          <w:sz w:val="24"/>
          <w:szCs w:val="24"/>
          <w:rtl/>
          <w:lang w:val="en-US"/>
        </w:rPr>
        <w:t>"</w:t>
      </w:r>
      <w:r w:rsidRPr="00A025A1">
        <w:rPr>
          <w:rFonts w:ascii="David" w:hAnsi="David" w:cs="David"/>
          <w:sz w:val="24"/>
          <w:szCs w:val="24"/>
          <w:rtl/>
          <w:lang w:val="en-US"/>
        </w:rPr>
        <w:t>.</w:t>
      </w:r>
    </w:p>
    <w:p w14:paraId="03814B6B" w14:textId="1EDCFDE0" w:rsidR="0081370B" w:rsidRPr="00A025A1" w:rsidRDefault="0081370B" w:rsidP="00A15E59">
      <w:pPr>
        <w:bidi/>
        <w:spacing w:line="480" w:lineRule="auto"/>
        <w:ind w:firstLine="720"/>
        <w:jc w:val="both"/>
        <w:rPr>
          <w:rFonts w:ascii="David" w:hAnsi="David" w:cs="David"/>
          <w:sz w:val="24"/>
          <w:szCs w:val="24"/>
          <w:rtl/>
          <w:lang w:val="en-US"/>
        </w:rPr>
      </w:pPr>
      <w:r w:rsidRPr="00A025A1">
        <w:rPr>
          <w:rFonts w:ascii="David" w:hAnsi="David" w:cs="David"/>
          <w:sz w:val="24"/>
          <w:szCs w:val="24"/>
          <w:rtl/>
          <w:lang w:val="en-US"/>
        </w:rPr>
        <w:t xml:space="preserve">מדברי הירושלמי עולה שיש מכנה משותף להפקר ולמתנות השדה </w:t>
      </w:r>
      <w:r w:rsidR="008E04CE">
        <w:rPr>
          <w:rFonts w:ascii="David" w:hAnsi="David" w:cs="David" w:hint="cs"/>
          <w:sz w:val="24"/>
          <w:szCs w:val="24"/>
          <w:rtl/>
          <w:lang w:val="en-US"/>
        </w:rPr>
        <w:t>"</w:t>
      </w:r>
      <w:r w:rsidRPr="00A025A1">
        <w:rPr>
          <w:rFonts w:ascii="David" w:hAnsi="David" w:cs="David"/>
          <w:sz w:val="24"/>
          <w:szCs w:val="24"/>
          <w:rtl/>
          <w:lang w:val="en-US"/>
        </w:rPr>
        <w:t>שידך וידו שוין בו</w:t>
      </w:r>
      <w:r w:rsidR="008E04CE">
        <w:rPr>
          <w:rFonts w:ascii="David" w:hAnsi="David" w:cs="David" w:hint="cs"/>
          <w:sz w:val="24"/>
          <w:szCs w:val="24"/>
          <w:rtl/>
          <w:lang w:val="en-US"/>
        </w:rPr>
        <w:t>"</w:t>
      </w:r>
      <w:r w:rsidRPr="00A025A1">
        <w:rPr>
          <w:rFonts w:ascii="David" w:hAnsi="David" w:cs="David"/>
          <w:sz w:val="24"/>
          <w:szCs w:val="24"/>
          <w:rtl/>
          <w:lang w:val="en-US"/>
        </w:rPr>
        <w:t xml:space="preserve">, ומחמת זאת שניהם פטורים מתרומות ומעשרות. המשפט – "היא לקט היא שכחה היא פיאה היא הפקר" – עשוי </w:t>
      </w:r>
      <w:r w:rsidRPr="00A025A1">
        <w:rPr>
          <w:rFonts w:ascii="David" w:hAnsi="David" w:cs="David"/>
          <w:sz w:val="24"/>
          <w:szCs w:val="24"/>
          <w:rtl/>
          <w:lang w:val="en-US"/>
        </w:rPr>
        <w:lastRenderedPageBreak/>
        <w:t>ללמד שלכל מתנות השדה מעמד ממוני של הפקר. אך ניתן לפרש שלכל קבוצה זו מכנה משותף, הפוטר אותם מתרומות ומעשרות.</w:t>
      </w:r>
    </w:p>
    <w:p w14:paraId="12370863" w14:textId="1A957521" w:rsidR="0081370B" w:rsidRPr="00A025A1" w:rsidRDefault="0081370B" w:rsidP="00A15E59">
      <w:pPr>
        <w:bidi/>
        <w:spacing w:line="480" w:lineRule="auto"/>
        <w:ind w:firstLine="720"/>
        <w:jc w:val="both"/>
        <w:rPr>
          <w:rFonts w:ascii="David" w:hAnsi="David" w:cs="David"/>
          <w:sz w:val="24"/>
          <w:szCs w:val="24"/>
          <w:rtl/>
          <w:lang w:val="en-US"/>
        </w:rPr>
      </w:pPr>
      <w:r w:rsidRPr="00A025A1">
        <w:rPr>
          <w:rFonts w:ascii="David" w:hAnsi="David" w:cs="David"/>
          <w:sz w:val="24"/>
          <w:szCs w:val="24"/>
          <w:rtl/>
          <w:lang w:val="en-US"/>
        </w:rPr>
        <w:t xml:space="preserve">בנקודה זו נחלקו הראשונים </w:t>
      </w:r>
      <w:r w:rsidR="009928A3">
        <w:rPr>
          <w:rFonts w:ascii="David" w:hAnsi="David" w:cs="David" w:hint="cs"/>
          <w:sz w:val="24"/>
          <w:szCs w:val="24"/>
          <w:rtl/>
          <w:lang w:val="en-US"/>
        </w:rPr>
        <w:t>(</w:t>
      </w:r>
      <w:r w:rsidRPr="00A025A1">
        <w:rPr>
          <w:rFonts w:ascii="David" w:hAnsi="David" w:cs="David"/>
          <w:sz w:val="24"/>
          <w:szCs w:val="24"/>
          <w:rtl/>
          <w:lang w:val="en-US"/>
        </w:rPr>
        <w:t>על הגמרא בבא קמא כח</w:t>
      </w:r>
      <w:r w:rsidR="009928A3">
        <w:rPr>
          <w:rFonts w:ascii="David" w:hAnsi="David" w:cs="David" w:hint="cs"/>
          <w:sz w:val="24"/>
          <w:szCs w:val="24"/>
          <w:rtl/>
          <w:lang w:val="en-US"/>
        </w:rPr>
        <w:t xml:space="preserve"> ע"א</w:t>
      </w:r>
      <w:r w:rsidRPr="00A025A1">
        <w:rPr>
          <w:rFonts w:ascii="David" w:hAnsi="David" w:cs="David"/>
          <w:sz w:val="24"/>
          <w:szCs w:val="24"/>
          <w:rtl/>
          <w:lang w:val="en-US"/>
        </w:rPr>
        <w:t>). הגמרא אומרת: "מאי זה וזה פאה</w:t>
      </w:r>
      <w:r w:rsidR="00725A2C">
        <w:rPr>
          <w:rFonts w:ascii="David" w:hAnsi="David" w:cs="David" w:hint="cs"/>
          <w:sz w:val="24"/>
          <w:szCs w:val="24"/>
          <w:rtl/>
          <w:lang w:val="en-US"/>
        </w:rPr>
        <w:t>?</w:t>
      </w:r>
      <w:r w:rsidRPr="00A025A1">
        <w:rPr>
          <w:rFonts w:ascii="David" w:hAnsi="David" w:cs="David"/>
          <w:sz w:val="24"/>
          <w:szCs w:val="24"/>
          <w:rtl/>
          <w:lang w:val="en-US"/>
        </w:rPr>
        <w:t xml:space="preserve"> לפוטרן מן המעשר". הראשונים ציינו מהו יסוד הפטור מן המעשר. רש"י כתב בפשטות שפאה הינה הפקר, ולכן פטורה: "לפוטרו מן המעשר - דאף פאה הנשארת </w:t>
      </w:r>
      <w:r w:rsidRPr="0073324F">
        <w:rPr>
          <w:rFonts w:ascii="David" w:hAnsi="David" w:cs="David"/>
          <w:b/>
          <w:bCs/>
          <w:sz w:val="24"/>
          <w:szCs w:val="24"/>
          <w:rtl/>
          <w:lang w:val="en-US"/>
        </w:rPr>
        <w:t>הפקר חשיבא</w:t>
      </w:r>
      <w:r w:rsidRPr="00A025A1">
        <w:rPr>
          <w:rFonts w:ascii="David" w:hAnsi="David" w:cs="David"/>
          <w:sz w:val="24"/>
          <w:szCs w:val="24"/>
          <w:rtl/>
          <w:lang w:val="en-US"/>
        </w:rPr>
        <w:t xml:space="preserve"> ואף על גב דנקט לה איהו פטורה ממעשר". </w:t>
      </w:r>
    </w:p>
    <w:p w14:paraId="64498080" w14:textId="6E780C78" w:rsidR="0081370B" w:rsidRPr="00A025A1" w:rsidRDefault="0081370B" w:rsidP="00A15E59">
      <w:pPr>
        <w:bidi/>
        <w:spacing w:line="480" w:lineRule="auto"/>
        <w:ind w:firstLine="720"/>
        <w:jc w:val="both"/>
        <w:rPr>
          <w:rFonts w:ascii="David" w:hAnsi="David" w:cs="David"/>
          <w:sz w:val="24"/>
          <w:szCs w:val="24"/>
          <w:rtl/>
          <w:lang w:val="en-US"/>
        </w:rPr>
      </w:pPr>
      <w:r w:rsidRPr="00A025A1">
        <w:rPr>
          <w:rFonts w:ascii="David" w:hAnsi="David" w:cs="David"/>
          <w:sz w:val="24"/>
          <w:szCs w:val="24"/>
          <w:rtl/>
          <w:lang w:val="en-US"/>
        </w:rPr>
        <w:t>אולם תוספות</w:t>
      </w:r>
      <w:r w:rsidR="009928A3">
        <w:rPr>
          <w:rFonts w:ascii="David" w:hAnsi="David" w:cs="David" w:hint="cs"/>
          <w:sz w:val="24"/>
          <w:szCs w:val="24"/>
          <w:rtl/>
          <w:lang w:val="en-US"/>
        </w:rPr>
        <w:t xml:space="preserve"> </w:t>
      </w:r>
      <w:r w:rsidRPr="00A025A1">
        <w:rPr>
          <w:rFonts w:ascii="David" w:hAnsi="David" w:cs="David"/>
          <w:sz w:val="24"/>
          <w:szCs w:val="24"/>
          <w:rtl/>
          <w:lang w:val="en-US"/>
        </w:rPr>
        <w:t xml:space="preserve">חלקו וטענו שפאה אינה הפקר: "ופאה דמיפטרא מן המעשר </w:t>
      </w:r>
      <w:r w:rsidRPr="0073324F">
        <w:rPr>
          <w:rFonts w:ascii="David" w:hAnsi="David" w:cs="David"/>
          <w:b/>
          <w:bCs/>
          <w:sz w:val="24"/>
          <w:szCs w:val="24"/>
          <w:rtl/>
          <w:lang w:val="en-US"/>
        </w:rPr>
        <w:t>לא מטעם הפקר</w:t>
      </w:r>
      <w:r w:rsidR="009928A3">
        <w:rPr>
          <w:rFonts w:ascii="David" w:hAnsi="David" w:cs="David" w:hint="cs"/>
          <w:sz w:val="24"/>
          <w:szCs w:val="24"/>
          <w:rtl/>
          <w:lang w:val="en-US"/>
        </w:rPr>
        <w:t>.</w:t>
      </w:r>
      <w:r w:rsidRPr="00A025A1">
        <w:rPr>
          <w:rFonts w:ascii="David" w:hAnsi="David" w:cs="David"/>
          <w:sz w:val="24"/>
          <w:szCs w:val="24"/>
          <w:rtl/>
          <w:lang w:val="en-US"/>
        </w:rPr>
        <w:t xml:space="preserve"> דהא תנן במסכת פאה</w:t>
      </w:r>
      <w:r w:rsidR="009928A3">
        <w:rPr>
          <w:rFonts w:ascii="David" w:hAnsi="David" w:cs="David" w:hint="cs"/>
          <w:sz w:val="24"/>
          <w:szCs w:val="24"/>
          <w:rtl/>
          <w:lang w:val="en-US"/>
        </w:rPr>
        <w:t>:</w:t>
      </w:r>
      <w:r w:rsidRPr="00A025A1">
        <w:rPr>
          <w:rFonts w:ascii="David" w:hAnsi="David" w:cs="David"/>
          <w:sz w:val="24"/>
          <w:szCs w:val="24"/>
          <w:rtl/>
          <w:lang w:val="en-US"/>
        </w:rPr>
        <w:t xml:space="preserve"> ב</w:t>
      </w:r>
      <w:r w:rsidR="00725A2C">
        <w:rPr>
          <w:rFonts w:ascii="David" w:hAnsi="David" w:cs="David" w:hint="cs"/>
          <w:sz w:val="24"/>
          <w:szCs w:val="24"/>
          <w:rtl/>
          <w:lang w:val="en-US"/>
        </w:rPr>
        <w:t>ית שמאי</w:t>
      </w:r>
      <w:r w:rsidRPr="00A025A1">
        <w:rPr>
          <w:rFonts w:ascii="David" w:hAnsi="David" w:cs="David"/>
          <w:sz w:val="24"/>
          <w:szCs w:val="24"/>
          <w:rtl/>
          <w:lang w:val="en-US"/>
        </w:rPr>
        <w:t xml:space="preserve"> אומרים</w:t>
      </w:r>
      <w:r w:rsidR="00725A2C">
        <w:rPr>
          <w:rFonts w:ascii="David" w:hAnsi="David" w:cs="David" w:hint="cs"/>
          <w:sz w:val="24"/>
          <w:szCs w:val="24"/>
          <w:rtl/>
          <w:lang w:val="en-US"/>
        </w:rPr>
        <w:t>:</w:t>
      </w:r>
      <w:r w:rsidRPr="00A025A1">
        <w:rPr>
          <w:rFonts w:ascii="David" w:hAnsi="David" w:cs="David"/>
          <w:sz w:val="24"/>
          <w:szCs w:val="24"/>
          <w:rtl/>
          <w:lang w:val="en-US"/>
        </w:rPr>
        <w:t xml:space="preserve"> הפקר לעניים הפקר ו</w:t>
      </w:r>
      <w:r w:rsidR="00725A2C">
        <w:rPr>
          <w:rFonts w:ascii="David" w:hAnsi="David" w:cs="David" w:hint="cs"/>
          <w:sz w:val="24"/>
          <w:szCs w:val="24"/>
          <w:rtl/>
          <w:lang w:val="en-US"/>
        </w:rPr>
        <w:t>בית הלל</w:t>
      </w:r>
      <w:r w:rsidRPr="00A025A1">
        <w:rPr>
          <w:rFonts w:ascii="David" w:hAnsi="David" w:cs="David"/>
          <w:sz w:val="24"/>
          <w:szCs w:val="24"/>
          <w:rtl/>
          <w:lang w:val="en-US"/>
        </w:rPr>
        <w:t xml:space="preserve"> אומרים</w:t>
      </w:r>
      <w:r w:rsidR="00725A2C">
        <w:rPr>
          <w:rFonts w:ascii="David" w:hAnsi="David" w:cs="David" w:hint="cs"/>
          <w:sz w:val="24"/>
          <w:szCs w:val="24"/>
          <w:rtl/>
          <w:lang w:val="en-US"/>
        </w:rPr>
        <w:t>:</w:t>
      </w:r>
      <w:r w:rsidRPr="00A025A1">
        <w:rPr>
          <w:rFonts w:ascii="David" w:hAnsi="David" w:cs="David"/>
          <w:sz w:val="24"/>
          <w:szCs w:val="24"/>
          <w:rtl/>
          <w:lang w:val="en-US"/>
        </w:rPr>
        <w:t xml:space="preserve"> אין הפקר עד שיפקיר אף לעשירים כשמיטה". לשיטתם, לא ייתכן שפאה הינה הפקר, משום שלפי בית הלל, אין הפקר רק לעניים; פטור פאה נובע, לדבריהם, מכך ש"יש לו חלק ונחלה עמך שאם הוא לוי עני נוטל פאה". ניתן להבין שלפי דבריהם, המוקד הוא התוצאה – שבפועל הלוי יכול לזכות בפאה. אך ייתכן שמדובר בכיוון שונה לחלוטין</w:t>
      </w:r>
      <w:r w:rsidR="00875D9F">
        <w:rPr>
          <w:rFonts w:ascii="David" w:hAnsi="David" w:cs="David" w:hint="cs"/>
          <w:sz w:val="24"/>
          <w:szCs w:val="24"/>
          <w:rtl/>
          <w:lang w:val="en-US"/>
        </w:rPr>
        <w:t>.</w:t>
      </w:r>
    </w:p>
    <w:p w14:paraId="39D72F9F" w14:textId="00607F19" w:rsidR="0081370B" w:rsidRPr="00A025A1" w:rsidRDefault="0081370B" w:rsidP="00A15E59">
      <w:pPr>
        <w:bidi/>
        <w:spacing w:line="480" w:lineRule="auto"/>
        <w:ind w:firstLine="720"/>
        <w:jc w:val="both"/>
        <w:rPr>
          <w:rFonts w:ascii="David" w:hAnsi="David" w:cs="David"/>
          <w:sz w:val="24"/>
          <w:szCs w:val="24"/>
          <w:rtl/>
          <w:lang w:val="en-US"/>
        </w:rPr>
      </w:pPr>
      <w:r w:rsidRPr="00A025A1">
        <w:rPr>
          <w:rFonts w:ascii="David" w:hAnsi="David" w:cs="David"/>
          <w:sz w:val="24"/>
          <w:szCs w:val="24"/>
          <w:rtl/>
          <w:lang w:val="en-US"/>
        </w:rPr>
        <w:t>תוספות מצטטים את הספרי (דברים ראה, קט) לפטור מתנות עניים מתרומות ומעשרות:</w:t>
      </w:r>
      <w:r w:rsidR="009928A3">
        <w:rPr>
          <w:rFonts w:ascii="David" w:hAnsi="David" w:cs="David" w:hint="cs"/>
          <w:sz w:val="24"/>
          <w:szCs w:val="24"/>
          <w:rtl/>
          <w:lang w:val="en-US"/>
        </w:rPr>
        <w:t xml:space="preserve"> "</w:t>
      </w:r>
      <w:r w:rsidRPr="00A025A1">
        <w:rPr>
          <w:rFonts w:ascii="David" w:hAnsi="David" w:cs="David"/>
          <w:sz w:val="24"/>
          <w:szCs w:val="24"/>
          <w:rtl/>
          <w:lang w:val="en-US"/>
        </w:rPr>
        <w:t xml:space="preserve">יכול אף לקט שכחה ופיאה יהו חייבים במעשר תלמוד לומר </w:t>
      </w:r>
      <w:r w:rsidR="00725A2C">
        <w:rPr>
          <w:rFonts w:ascii="David" w:hAnsi="David" w:cs="David" w:hint="cs"/>
          <w:sz w:val="24"/>
          <w:szCs w:val="24"/>
          <w:rtl/>
          <w:lang w:val="en-US"/>
        </w:rPr>
        <w:t>"</w:t>
      </w:r>
      <w:r w:rsidRPr="00A025A1">
        <w:rPr>
          <w:rFonts w:ascii="David" w:hAnsi="David" w:cs="David"/>
          <w:sz w:val="24"/>
          <w:szCs w:val="24"/>
          <w:rtl/>
          <w:lang w:val="en-US"/>
        </w:rPr>
        <w:t>ובא הלוי כי אין לו חלק ונחלה עמך והגר והיתום</w:t>
      </w:r>
      <w:r w:rsidR="00725A2C">
        <w:rPr>
          <w:rFonts w:ascii="David" w:hAnsi="David" w:cs="David" w:hint="cs"/>
          <w:sz w:val="24"/>
          <w:szCs w:val="24"/>
          <w:rtl/>
          <w:lang w:val="en-US"/>
        </w:rPr>
        <w:t>"</w:t>
      </w:r>
      <w:r w:rsidR="009928A3">
        <w:rPr>
          <w:rFonts w:ascii="David" w:hAnsi="David" w:cs="David" w:hint="cs"/>
          <w:sz w:val="24"/>
          <w:szCs w:val="24"/>
          <w:rtl/>
          <w:lang w:val="en-US"/>
        </w:rPr>
        <w:t xml:space="preserve"> </w:t>
      </w:r>
      <w:r w:rsidR="009928A3">
        <w:rPr>
          <w:rFonts w:ascii="David" w:hAnsi="David" w:cs="David"/>
          <w:sz w:val="24"/>
          <w:szCs w:val="24"/>
          <w:rtl/>
          <w:lang w:val="en-US"/>
        </w:rPr>
        <w:t>–</w:t>
      </w:r>
      <w:r w:rsidRPr="00A025A1">
        <w:rPr>
          <w:rFonts w:ascii="David" w:hAnsi="David" w:cs="David"/>
          <w:sz w:val="24"/>
          <w:szCs w:val="24"/>
          <w:rtl/>
          <w:lang w:val="en-US"/>
        </w:rPr>
        <w:t xml:space="preserve"> דברים שאין לו בהם חלק ונחלה עמך אתה נותן לו יצאו אלו </w:t>
      </w:r>
      <w:r w:rsidRPr="009928A3">
        <w:rPr>
          <w:rFonts w:ascii="David" w:hAnsi="David" w:cs="David"/>
          <w:b/>
          <w:bCs/>
          <w:sz w:val="24"/>
          <w:szCs w:val="24"/>
          <w:rtl/>
          <w:lang w:val="en-US"/>
        </w:rPr>
        <w:t>שיש לו בהם חלק ונחלה</w:t>
      </w:r>
      <w:r w:rsidR="009928A3" w:rsidRPr="00725A2C">
        <w:rPr>
          <w:rFonts w:ascii="David" w:hAnsi="David" w:cs="David" w:hint="cs"/>
          <w:sz w:val="24"/>
          <w:szCs w:val="24"/>
          <w:rtl/>
          <w:lang w:val="en-US"/>
        </w:rPr>
        <w:t>"</w:t>
      </w:r>
      <w:r w:rsidR="00725A2C" w:rsidRPr="00725A2C">
        <w:rPr>
          <w:rFonts w:ascii="David" w:hAnsi="David" w:cs="David" w:hint="cs"/>
          <w:sz w:val="24"/>
          <w:szCs w:val="24"/>
          <w:rtl/>
          <w:lang w:val="en-US"/>
        </w:rPr>
        <w:t>.</w:t>
      </w:r>
    </w:p>
    <w:p w14:paraId="0F4AB3B7" w14:textId="3E388D17" w:rsidR="0081370B" w:rsidRPr="00A025A1" w:rsidRDefault="0081370B" w:rsidP="00A15E59">
      <w:pPr>
        <w:bidi/>
        <w:spacing w:line="480" w:lineRule="auto"/>
        <w:ind w:firstLine="720"/>
        <w:jc w:val="both"/>
        <w:rPr>
          <w:rFonts w:ascii="David" w:hAnsi="David" w:cs="David"/>
          <w:sz w:val="24"/>
          <w:szCs w:val="24"/>
          <w:rtl/>
          <w:lang w:val="en-US"/>
        </w:rPr>
      </w:pPr>
      <w:r w:rsidRPr="00A025A1">
        <w:rPr>
          <w:rFonts w:ascii="David" w:hAnsi="David" w:cs="David"/>
          <w:sz w:val="24"/>
          <w:szCs w:val="24"/>
          <w:rtl/>
          <w:lang w:val="en-US"/>
        </w:rPr>
        <w:t xml:space="preserve">על פניו דברי הספרי דומים לירושלמי, שהרי שניהם מתבססים על אותו פסוק. אך ישנם שני הבדלים חשובים: </w:t>
      </w:r>
      <w:r w:rsidRPr="00A025A1">
        <w:rPr>
          <w:rFonts w:ascii="David" w:hAnsi="David" w:cs="David"/>
          <w:b/>
          <w:bCs/>
          <w:sz w:val="24"/>
          <w:szCs w:val="24"/>
          <w:rtl/>
          <w:lang w:val="en-US"/>
        </w:rPr>
        <w:t>א.</w:t>
      </w:r>
      <w:r w:rsidRPr="00A025A1">
        <w:rPr>
          <w:rFonts w:ascii="David" w:hAnsi="David" w:cs="David"/>
          <w:sz w:val="24"/>
          <w:szCs w:val="24"/>
          <w:rtl/>
          <w:lang w:val="en-US"/>
        </w:rPr>
        <w:t xml:space="preserve"> בניגוד לירושלמי הכורך את לקט, שכחה ופאה והפקר ביחד, הספרי אינו מזכיר כלל הפקר. לפי הספרי, לא נראה שיש קשר בין פטורם מתרומות ומעשרות, לפטור הפקר ממעשר. </w:t>
      </w:r>
      <w:r w:rsidRPr="00A025A1">
        <w:rPr>
          <w:rFonts w:ascii="David" w:hAnsi="David" w:cs="David"/>
          <w:b/>
          <w:bCs/>
          <w:sz w:val="24"/>
          <w:szCs w:val="24"/>
          <w:rtl/>
          <w:lang w:val="en-US"/>
        </w:rPr>
        <w:t>ב.</w:t>
      </w:r>
      <w:r w:rsidRPr="00A025A1">
        <w:rPr>
          <w:rFonts w:ascii="David" w:hAnsi="David" w:cs="David"/>
          <w:sz w:val="24"/>
          <w:szCs w:val="24"/>
          <w:rtl/>
          <w:lang w:val="en-US"/>
        </w:rPr>
        <w:t xml:space="preserve"> בעוד הקריטריון של הירושלמי הוא ה</w:t>
      </w:r>
      <w:r w:rsidRPr="00A025A1">
        <w:rPr>
          <w:rFonts w:ascii="David" w:hAnsi="David" w:cs="David"/>
          <w:b/>
          <w:bCs/>
          <w:sz w:val="24"/>
          <w:szCs w:val="24"/>
          <w:rtl/>
          <w:lang w:val="en-US"/>
        </w:rPr>
        <w:t>שיוויון</w:t>
      </w:r>
      <w:r w:rsidRPr="00A025A1">
        <w:rPr>
          <w:rFonts w:ascii="David" w:hAnsi="David" w:cs="David"/>
          <w:sz w:val="24"/>
          <w:szCs w:val="24"/>
          <w:rtl/>
          <w:lang w:val="en-US"/>
        </w:rPr>
        <w:t xml:space="preserve"> – </w:t>
      </w:r>
      <w:r w:rsidR="0073324F">
        <w:rPr>
          <w:rFonts w:ascii="David" w:hAnsi="David" w:cs="David" w:hint="cs"/>
          <w:sz w:val="24"/>
          <w:szCs w:val="24"/>
          <w:rtl/>
          <w:lang w:val="en-US"/>
        </w:rPr>
        <w:t>"</w:t>
      </w:r>
      <w:r w:rsidRPr="00A025A1">
        <w:rPr>
          <w:rFonts w:ascii="David" w:hAnsi="David" w:cs="David"/>
          <w:sz w:val="24"/>
          <w:szCs w:val="24"/>
          <w:rtl/>
          <w:lang w:val="en-US"/>
        </w:rPr>
        <w:t>שידך וידו שוין בו</w:t>
      </w:r>
      <w:r w:rsidR="0073324F">
        <w:rPr>
          <w:rFonts w:ascii="David" w:hAnsi="David" w:cs="David" w:hint="cs"/>
          <w:sz w:val="24"/>
          <w:szCs w:val="24"/>
          <w:rtl/>
          <w:lang w:val="en-US"/>
        </w:rPr>
        <w:t>"</w:t>
      </w:r>
      <w:r w:rsidRPr="00A025A1">
        <w:rPr>
          <w:rFonts w:ascii="David" w:hAnsi="David" w:cs="David"/>
          <w:sz w:val="24"/>
          <w:szCs w:val="24"/>
          <w:rtl/>
          <w:lang w:val="en-US"/>
        </w:rPr>
        <w:t xml:space="preserve">, בספרי נדרשת </w:t>
      </w:r>
      <w:r w:rsidRPr="00A025A1">
        <w:rPr>
          <w:rFonts w:ascii="David" w:hAnsi="David" w:cs="David"/>
          <w:b/>
          <w:bCs/>
          <w:sz w:val="24"/>
          <w:szCs w:val="24"/>
          <w:rtl/>
          <w:lang w:val="en-US"/>
        </w:rPr>
        <w:t>זיקה חיובית</w:t>
      </w:r>
      <w:r w:rsidRPr="00A025A1">
        <w:rPr>
          <w:rFonts w:ascii="David" w:hAnsi="David" w:cs="David"/>
          <w:sz w:val="24"/>
          <w:szCs w:val="24"/>
          <w:rtl/>
          <w:lang w:val="en-US"/>
        </w:rPr>
        <w:t xml:space="preserve"> של הכהנים והלווים </w:t>
      </w:r>
      <w:r w:rsidR="00725A2C">
        <w:rPr>
          <w:rFonts w:ascii="David" w:hAnsi="David" w:cs="David" w:hint="cs"/>
          <w:sz w:val="24"/>
          <w:szCs w:val="24"/>
          <w:rtl/>
          <w:lang w:val="en-US"/>
        </w:rPr>
        <w:t>"</w:t>
      </w:r>
      <w:r w:rsidRPr="00A025A1">
        <w:rPr>
          <w:rFonts w:ascii="David" w:hAnsi="David" w:cs="David"/>
          <w:sz w:val="24"/>
          <w:szCs w:val="24"/>
          <w:rtl/>
          <w:lang w:val="en-US"/>
        </w:rPr>
        <w:t>אלו שיש לו בהם חלק ונחלה</w:t>
      </w:r>
      <w:r w:rsidR="00725A2C">
        <w:rPr>
          <w:rFonts w:ascii="David" w:hAnsi="David" w:cs="David" w:hint="cs"/>
          <w:sz w:val="24"/>
          <w:szCs w:val="24"/>
          <w:rtl/>
          <w:lang w:val="en-US"/>
        </w:rPr>
        <w:t>"</w:t>
      </w:r>
      <w:r w:rsidRPr="00A025A1">
        <w:rPr>
          <w:rFonts w:ascii="David" w:hAnsi="David" w:cs="David"/>
          <w:sz w:val="24"/>
          <w:szCs w:val="24"/>
          <w:rtl/>
          <w:lang w:val="en-US"/>
        </w:rPr>
        <w:t>. הקריטריון של שיוויון כולל גם הפקר, המקיים מצב שכולם שווים בזיקתם</w:t>
      </w:r>
      <w:r w:rsidR="0062137D">
        <w:rPr>
          <w:rFonts w:ascii="David" w:hAnsi="David" w:cs="David" w:hint="cs"/>
          <w:sz w:val="24"/>
          <w:szCs w:val="24"/>
          <w:rtl/>
          <w:lang w:val="en-US"/>
        </w:rPr>
        <w:t xml:space="preserve"> (הקלושה)</w:t>
      </w:r>
      <w:r w:rsidRPr="00A025A1">
        <w:rPr>
          <w:rFonts w:ascii="David" w:hAnsi="David" w:cs="David"/>
          <w:sz w:val="24"/>
          <w:szCs w:val="24"/>
          <w:rtl/>
          <w:lang w:val="en-US"/>
        </w:rPr>
        <w:t xml:space="preserve"> לתבואה,</w:t>
      </w:r>
      <w:r w:rsidR="00875D9F">
        <w:rPr>
          <w:rFonts w:ascii="David" w:hAnsi="David" w:cs="David" w:hint="cs"/>
          <w:sz w:val="24"/>
          <w:szCs w:val="24"/>
          <w:rtl/>
          <w:lang w:val="en-US"/>
        </w:rPr>
        <w:t xml:space="preserve"> ואילו</w:t>
      </w:r>
      <w:r w:rsidRPr="00A025A1">
        <w:rPr>
          <w:rFonts w:ascii="David" w:hAnsi="David" w:cs="David"/>
          <w:sz w:val="24"/>
          <w:szCs w:val="24"/>
          <w:rtl/>
          <w:lang w:val="en-US"/>
        </w:rPr>
        <w:t xml:space="preserve"> </w:t>
      </w:r>
      <w:r w:rsidR="00CD4A28">
        <w:rPr>
          <w:rFonts w:ascii="David" w:hAnsi="David" w:cs="David" w:hint="cs"/>
          <w:sz w:val="24"/>
          <w:szCs w:val="24"/>
          <w:rtl/>
          <w:lang w:val="en-US"/>
        </w:rPr>
        <w:t xml:space="preserve">הקריטריון של </w:t>
      </w:r>
      <w:r w:rsidR="0062137D">
        <w:rPr>
          <w:rFonts w:ascii="David" w:hAnsi="David" w:cs="David" w:hint="cs"/>
          <w:sz w:val="24"/>
          <w:szCs w:val="24"/>
          <w:rtl/>
          <w:lang w:val="en-US"/>
        </w:rPr>
        <w:t>"</w:t>
      </w:r>
      <w:r w:rsidRPr="00A025A1">
        <w:rPr>
          <w:rFonts w:ascii="David" w:hAnsi="David" w:cs="David"/>
          <w:sz w:val="24"/>
          <w:szCs w:val="24"/>
          <w:rtl/>
          <w:lang w:val="en-US"/>
        </w:rPr>
        <w:t>חלק ונחלה</w:t>
      </w:r>
      <w:r w:rsidR="0062137D">
        <w:rPr>
          <w:rFonts w:ascii="David" w:hAnsi="David" w:cs="David" w:hint="cs"/>
          <w:sz w:val="24"/>
          <w:szCs w:val="24"/>
          <w:rtl/>
          <w:lang w:val="en-US"/>
        </w:rPr>
        <w:t xml:space="preserve">" </w:t>
      </w:r>
      <w:r w:rsidR="00CD4A28">
        <w:rPr>
          <w:rFonts w:ascii="David" w:hAnsi="David" w:cs="David" w:hint="cs"/>
          <w:sz w:val="24"/>
          <w:szCs w:val="24"/>
          <w:rtl/>
          <w:lang w:val="en-US"/>
        </w:rPr>
        <w:t xml:space="preserve">אינו כולל הפקר, משום שנדרש </w:t>
      </w:r>
      <w:r w:rsidRPr="00A025A1">
        <w:rPr>
          <w:rFonts w:ascii="David" w:hAnsi="David" w:cs="David"/>
          <w:sz w:val="24"/>
          <w:szCs w:val="24"/>
          <w:rtl/>
          <w:lang w:val="en-US"/>
        </w:rPr>
        <w:t>זיקה חיובית</w:t>
      </w:r>
      <w:r w:rsidR="00CD4A28">
        <w:rPr>
          <w:rFonts w:ascii="David" w:hAnsi="David" w:cs="David" w:hint="cs"/>
          <w:sz w:val="24"/>
          <w:szCs w:val="24"/>
          <w:rtl/>
          <w:lang w:val="en-US"/>
        </w:rPr>
        <w:t xml:space="preserve"> לממון</w:t>
      </w:r>
      <w:r w:rsidRPr="00A025A1">
        <w:rPr>
          <w:rFonts w:ascii="David" w:hAnsi="David" w:cs="David"/>
          <w:sz w:val="24"/>
          <w:szCs w:val="24"/>
          <w:rtl/>
          <w:lang w:val="en-US"/>
        </w:rPr>
        <w:t>.</w:t>
      </w:r>
    </w:p>
    <w:p w14:paraId="0A23F407" w14:textId="77777777" w:rsidR="0062137D" w:rsidRDefault="0073324F" w:rsidP="00A15E59">
      <w:pPr>
        <w:bidi/>
        <w:spacing w:line="480" w:lineRule="auto"/>
        <w:jc w:val="both"/>
        <w:rPr>
          <w:rFonts w:ascii="David" w:hAnsi="David" w:cs="David"/>
          <w:sz w:val="24"/>
          <w:szCs w:val="24"/>
          <w:rtl/>
          <w:lang w:val="en-US"/>
        </w:rPr>
      </w:pPr>
      <w:r>
        <w:rPr>
          <w:rFonts w:ascii="David" w:hAnsi="David" w:cs="David"/>
          <w:sz w:val="24"/>
          <w:szCs w:val="24"/>
          <w:rtl/>
          <w:lang w:val="en-US"/>
        </w:rPr>
        <w:tab/>
      </w:r>
      <w:r w:rsidR="0081370B" w:rsidRPr="00A025A1">
        <w:rPr>
          <w:rFonts w:ascii="David" w:hAnsi="David" w:cs="David"/>
          <w:sz w:val="24"/>
          <w:szCs w:val="24"/>
          <w:rtl/>
          <w:lang w:val="en-US"/>
        </w:rPr>
        <w:t xml:space="preserve">אם כן, בפשטות, נראה שבעוד לפי הירושלמי (וכן לפירוש רש"י בבבלי) לקט, שכחה ופאה הינם </w:t>
      </w:r>
      <w:r w:rsidR="0081370B" w:rsidRPr="00A025A1">
        <w:rPr>
          <w:rFonts w:ascii="David" w:hAnsi="David" w:cs="David"/>
          <w:b/>
          <w:bCs/>
          <w:sz w:val="24"/>
          <w:szCs w:val="24"/>
          <w:rtl/>
          <w:lang w:val="en-US"/>
        </w:rPr>
        <w:t>הפקר</w:t>
      </w:r>
      <w:r w:rsidR="0081370B" w:rsidRPr="00A025A1">
        <w:rPr>
          <w:rFonts w:ascii="David" w:hAnsi="David" w:cs="David"/>
          <w:sz w:val="24"/>
          <w:szCs w:val="24"/>
          <w:rtl/>
          <w:lang w:val="en-US"/>
        </w:rPr>
        <w:t xml:space="preserve">, לפי הספרי ותוספות קיימת </w:t>
      </w:r>
      <w:r w:rsidR="0081370B" w:rsidRPr="00A025A1">
        <w:rPr>
          <w:rFonts w:ascii="David" w:hAnsi="David" w:cs="David"/>
          <w:b/>
          <w:bCs/>
          <w:sz w:val="24"/>
          <w:szCs w:val="24"/>
          <w:rtl/>
          <w:lang w:val="en-US"/>
        </w:rPr>
        <w:t>זיקה חיובית</w:t>
      </w:r>
      <w:r w:rsidR="0081370B" w:rsidRPr="00A025A1">
        <w:rPr>
          <w:rFonts w:ascii="David" w:hAnsi="David" w:cs="David"/>
          <w:sz w:val="24"/>
          <w:szCs w:val="24"/>
          <w:rtl/>
          <w:lang w:val="en-US"/>
        </w:rPr>
        <w:t>, המתפרשת בפשטות כ</w:t>
      </w:r>
      <w:r w:rsidR="0081370B" w:rsidRPr="00A025A1">
        <w:rPr>
          <w:rFonts w:ascii="David" w:hAnsi="David" w:cs="David"/>
          <w:b/>
          <w:bCs/>
          <w:sz w:val="24"/>
          <w:szCs w:val="24"/>
          <w:rtl/>
          <w:lang w:val="en-US"/>
        </w:rPr>
        <w:t>בעלות קבוצתית</w:t>
      </w:r>
      <w:r w:rsidR="0081370B" w:rsidRPr="00A025A1">
        <w:rPr>
          <w:rFonts w:ascii="David" w:hAnsi="David" w:cs="David"/>
          <w:sz w:val="24"/>
          <w:szCs w:val="24"/>
          <w:rtl/>
          <w:lang w:val="en-US"/>
        </w:rPr>
        <w:t>.</w:t>
      </w:r>
      <w:r w:rsidR="00A01E8B">
        <w:rPr>
          <w:rFonts w:ascii="David" w:hAnsi="David" w:cs="David"/>
          <w:sz w:val="24"/>
          <w:szCs w:val="24"/>
          <w:lang w:val="en-US"/>
        </w:rPr>
        <w:t xml:space="preserve"> </w:t>
      </w:r>
    </w:p>
    <w:p w14:paraId="06276E49" w14:textId="77777777" w:rsidR="0062137D" w:rsidRDefault="0062137D" w:rsidP="0062137D">
      <w:pPr>
        <w:bidi/>
        <w:spacing w:line="480" w:lineRule="auto"/>
        <w:jc w:val="both"/>
        <w:rPr>
          <w:rFonts w:ascii="David" w:hAnsi="David" w:cs="David"/>
          <w:sz w:val="24"/>
          <w:szCs w:val="24"/>
          <w:rtl/>
          <w:lang w:val="en-US"/>
        </w:rPr>
      </w:pPr>
    </w:p>
    <w:p w14:paraId="48C36BBB" w14:textId="6C045DCC" w:rsidR="0081370B" w:rsidRPr="00A025A1" w:rsidRDefault="0081370B" w:rsidP="0062137D">
      <w:pPr>
        <w:bidi/>
        <w:spacing w:line="480" w:lineRule="auto"/>
        <w:jc w:val="both"/>
        <w:rPr>
          <w:rFonts w:ascii="David" w:hAnsi="David" w:cs="David"/>
          <w:sz w:val="24"/>
          <w:szCs w:val="24"/>
          <w:lang w:val="en-US"/>
        </w:rPr>
      </w:pPr>
      <w:r w:rsidRPr="00A025A1">
        <w:rPr>
          <w:rFonts w:ascii="David" w:hAnsi="David" w:cs="David"/>
          <w:sz w:val="24"/>
          <w:szCs w:val="24"/>
          <w:rtl/>
          <w:lang w:val="en-US"/>
        </w:rPr>
        <w:t>אח</w:t>
      </w:r>
      <w:r w:rsidR="0062137D">
        <w:rPr>
          <w:rFonts w:ascii="David" w:hAnsi="David" w:cs="David" w:hint="cs"/>
          <w:sz w:val="24"/>
          <w:szCs w:val="24"/>
          <w:rtl/>
          <w:lang w:val="en-US"/>
        </w:rPr>
        <w:t>ת</w:t>
      </w:r>
      <w:r w:rsidRPr="00A025A1">
        <w:rPr>
          <w:rFonts w:ascii="David" w:hAnsi="David" w:cs="David"/>
          <w:sz w:val="24"/>
          <w:szCs w:val="24"/>
          <w:rtl/>
          <w:lang w:val="en-US"/>
        </w:rPr>
        <w:t xml:space="preserve"> השאלות הנודעות בסוגית פטור מתנות עניים מתרומות ומעשרות היא מאימתי חל הפטור: האם משעת ההפרשה, או משעת הזכייה</w:t>
      </w:r>
      <w:r w:rsidR="009928A3">
        <w:rPr>
          <w:rFonts w:ascii="David" w:hAnsi="David" w:cs="David" w:hint="cs"/>
          <w:sz w:val="24"/>
          <w:szCs w:val="24"/>
          <w:rtl/>
          <w:lang w:val="en-US"/>
        </w:rPr>
        <w:t>?</w:t>
      </w:r>
      <w:r w:rsidRPr="00A025A1">
        <w:rPr>
          <w:rFonts w:ascii="David" w:hAnsi="David" w:cs="David"/>
          <w:sz w:val="24"/>
          <w:szCs w:val="24"/>
          <w:rtl/>
          <w:lang w:val="en-US"/>
        </w:rPr>
        <w:t xml:space="preserve"> המשנה למלך (תרומות ב, ט) הציף שאלה זו: "ויש להסתפק בהא דקי</w:t>
      </w:r>
      <w:r w:rsidR="00A01E8B">
        <w:rPr>
          <w:rFonts w:ascii="David" w:hAnsi="David" w:cs="David" w:hint="cs"/>
          <w:sz w:val="24"/>
          <w:szCs w:val="24"/>
          <w:rtl/>
          <w:lang w:val="en-US"/>
        </w:rPr>
        <w:t>ימא לן</w:t>
      </w:r>
      <w:r w:rsidRPr="00A025A1">
        <w:rPr>
          <w:rFonts w:ascii="David" w:hAnsi="David" w:cs="David"/>
          <w:sz w:val="24"/>
          <w:szCs w:val="24"/>
          <w:rtl/>
          <w:lang w:val="en-US"/>
        </w:rPr>
        <w:t xml:space="preserve"> דפאה פטורה מן המעשר אם פטור זה הוא </w:t>
      </w:r>
      <w:r w:rsidRPr="00A025A1">
        <w:rPr>
          <w:rFonts w:ascii="David" w:hAnsi="David" w:cs="David"/>
          <w:b/>
          <w:bCs/>
          <w:sz w:val="24"/>
          <w:szCs w:val="24"/>
          <w:rtl/>
          <w:lang w:val="en-US"/>
        </w:rPr>
        <w:t>משעה שהפריש</w:t>
      </w:r>
      <w:r w:rsidRPr="00A025A1">
        <w:rPr>
          <w:rFonts w:ascii="David" w:hAnsi="David" w:cs="David"/>
          <w:sz w:val="24"/>
          <w:szCs w:val="24"/>
          <w:rtl/>
          <w:lang w:val="en-US"/>
        </w:rPr>
        <w:t xml:space="preserve"> או דילמא </w:t>
      </w:r>
      <w:r w:rsidRPr="00A025A1">
        <w:rPr>
          <w:rFonts w:ascii="David" w:hAnsi="David" w:cs="David"/>
          <w:b/>
          <w:bCs/>
          <w:sz w:val="24"/>
          <w:szCs w:val="24"/>
          <w:rtl/>
          <w:lang w:val="en-US"/>
        </w:rPr>
        <w:t>לאחר שזכו בה</w:t>
      </w:r>
      <w:r w:rsidRPr="00A025A1">
        <w:rPr>
          <w:rFonts w:ascii="David" w:hAnsi="David" w:cs="David"/>
          <w:sz w:val="24"/>
          <w:szCs w:val="24"/>
          <w:rtl/>
          <w:lang w:val="en-US"/>
        </w:rPr>
        <w:t xml:space="preserve"> העניים". שאלה זו </w:t>
      </w:r>
      <w:r w:rsidRPr="00A025A1">
        <w:rPr>
          <w:rFonts w:ascii="David" w:hAnsi="David" w:cs="David"/>
          <w:sz w:val="24"/>
          <w:szCs w:val="24"/>
          <w:rtl/>
          <w:lang w:val="en-US"/>
        </w:rPr>
        <w:lastRenderedPageBreak/>
        <w:t>באה לידי ביטוי למעשה, אם עשיר זכה בפאה שלא כדין</w:t>
      </w:r>
      <w:r w:rsidR="0073324F">
        <w:rPr>
          <w:rFonts w:ascii="David" w:hAnsi="David" w:cs="David" w:hint="cs"/>
          <w:sz w:val="24"/>
          <w:szCs w:val="24"/>
          <w:rtl/>
          <w:lang w:val="en-US"/>
        </w:rPr>
        <w:t>:</w:t>
      </w:r>
      <w:r w:rsidRPr="00A025A1">
        <w:rPr>
          <w:rFonts w:ascii="David" w:hAnsi="David" w:cs="David"/>
          <w:sz w:val="24"/>
          <w:szCs w:val="24"/>
          <w:rtl/>
          <w:lang w:val="en-US"/>
        </w:rPr>
        <w:t xml:space="preserve"> אם הפטור חל כבר, הרי התבואה פטורה, אך אם </w:t>
      </w:r>
      <w:r w:rsidR="003E32DD">
        <w:rPr>
          <w:rFonts w:ascii="David" w:hAnsi="David" w:cs="David" w:hint="cs"/>
          <w:sz w:val="24"/>
          <w:szCs w:val="24"/>
          <w:rtl/>
          <w:lang w:val="en-US"/>
        </w:rPr>
        <w:t xml:space="preserve">הפטור </w:t>
      </w:r>
      <w:r w:rsidRPr="00A025A1">
        <w:rPr>
          <w:rFonts w:ascii="David" w:hAnsi="David" w:cs="David"/>
          <w:sz w:val="24"/>
          <w:szCs w:val="24"/>
          <w:rtl/>
          <w:lang w:val="en-US"/>
        </w:rPr>
        <w:t xml:space="preserve">חל רק בזכיית עני, </w:t>
      </w:r>
      <w:r w:rsidR="003E32DD">
        <w:rPr>
          <w:rFonts w:ascii="David" w:hAnsi="David" w:cs="David" w:hint="cs"/>
          <w:sz w:val="24"/>
          <w:szCs w:val="24"/>
          <w:rtl/>
          <w:lang w:val="en-US"/>
        </w:rPr>
        <w:t xml:space="preserve">במקרה זה </w:t>
      </w:r>
      <w:r w:rsidRPr="00A025A1">
        <w:rPr>
          <w:rFonts w:ascii="David" w:hAnsi="David" w:cs="David"/>
          <w:sz w:val="24"/>
          <w:szCs w:val="24"/>
          <w:rtl/>
          <w:lang w:val="en-US"/>
        </w:rPr>
        <w:t>לא קיים פטור.</w:t>
      </w:r>
    </w:p>
    <w:p w14:paraId="0C08CEF6" w14:textId="52BB3BFB" w:rsidR="0081370B" w:rsidRPr="00A025A1" w:rsidRDefault="0081370B" w:rsidP="00A15E59">
      <w:pPr>
        <w:bidi/>
        <w:spacing w:line="480" w:lineRule="auto"/>
        <w:ind w:firstLine="720"/>
        <w:jc w:val="both"/>
        <w:rPr>
          <w:rFonts w:ascii="David" w:hAnsi="David" w:cs="David"/>
          <w:sz w:val="24"/>
          <w:szCs w:val="24"/>
          <w:rtl/>
          <w:lang w:val="en-US"/>
        </w:rPr>
      </w:pPr>
      <w:r w:rsidRPr="00A025A1">
        <w:rPr>
          <w:rFonts w:ascii="David" w:hAnsi="David" w:cs="David"/>
          <w:sz w:val="24"/>
          <w:szCs w:val="24"/>
          <w:rtl/>
          <w:lang w:val="en-US"/>
        </w:rPr>
        <w:t xml:space="preserve">שאלה זו </w:t>
      </w:r>
      <w:r w:rsidR="009928A3">
        <w:rPr>
          <w:rFonts w:ascii="David" w:hAnsi="David" w:cs="David" w:hint="cs"/>
          <w:sz w:val="24"/>
          <w:szCs w:val="24"/>
          <w:rtl/>
          <w:lang w:val="en-US"/>
        </w:rPr>
        <w:t xml:space="preserve">עשויה לסייע בחידוד </w:t>
      </w:r>
      <w:r w:rsidRPr="00A025A1">
        <w:rPr>
          <w:rFonts w:ascii="David" w:hAnsi="David" w:cs="David"/>
          <w:sz w:val="24"/>
          <w:szCs w:val="24"/>
          <w:rtl/>
          <w:lang w:val="en-US"/>
        </w:rPr>
        <w:t>יסוד הפטור</w:t>
      </w:r>
      <w:r w:rsidR="00235CF2">
        <w:rPr>
          <w:rFonts w:ascii="David" w:hAnsi="David" w:cs="David" w:hint="cs"/>
          <w:sz w:val="24"/>
          <w:szCs w:val="24"/>
          <w:rtl/>
          <w:lang w:val="en-US"/>
        </w:rPr>
        <w:t xml:space="preserve"> ובבחינת דקויות שונות </w:t>
      </w:r>
      <w:r w:rsidRPr="00A025A1">
        <w:rPr>
          <w:rFonts w:ascii="David" w:hAnsi="David" w:cs="David"/>
          <w:sz w:val="24"/>
          <w:szCs w:val="24"/>
          <w:rtl/>
          <w:lang w:val="en-US"/>
        </w:rPr>
        <w:t>בנוגע אליו.</w:t>
      </w:r>
      <w:r w:rsidR="00AB5D31">
        <w:rPr>
          <w:rStyle w:val="FootnoteReference"/>
          <w:rFonts w:ascii="David" w:hAnsi="David" w:cs="David"/>
          <w:sz w:val="24"/>
          <w:szCs w:val="24"/>
          <w:rtl/>
          <w:lang w:val="en-US"/>
        </w:rPr>
        <w:footnoteReference w:id="5"/>
      </w:r>
      <w:r w:rsidRPr="00A025A1">
        <w:rPr>
          <w:rFonts w:ascii="David" w:hAnsi="David" w:cs="David"/>
          <w:sz w:val="24"/>
          <w:szCs w:val="24"/>
          <w:rtl/>
          <w:lang w:val="en-US"/>
        </w:rPr>
        <w:t xml:space="preserve"> אולם, לנידון דידן, די לנו באבחנה קצרה בנוגע לכך. אם חל שינוי ממוני בשעת ההפרשה – בין אם מוגדרים כהפקר, ובין אם מוגדרים כממון קבוצתי – יש יותר מקום לומר שהפטור חל משעה ראשונה</w:t>
      </w:r>
      <w:r w:rsidR="00815CC6">
        <w:rPr>
          <w:rFonts w:ascii="David" w:hAnsi="David" w:cs="David" w:hint="cs"/>
          <w:sz w:val="24"/>
          <w:szCs w:val="24"/>
          <w:rtl/>
          <w:lang w:val="en-US"/>
        </w:rPr>
        <w:t>, שבה מתקיים שיתוף ממוני בין כלל העניים והלוויים בכללם</w:t>
      </w:r>
      <w:r w:rsidRPr="00A025A1">
        <w:rPr>
          <w:rFonts w:ascii="David" w:hAnsi="David" w:cs="David"/>
          <w:sz w:val="24"/>
          <w:szCs w:val="24"/>
          <w:rtl/>
          <w:lang w:val="en-US"/>
        </w:rPr>
        <w:t>. אולם, אם לא חל שינוי ממוני, ומתנות השדה עדיין בבעלותו של בעל השדה, יש מקום לומר שהפטור קשור לאופן הזכיה ממנו</w:t>
      </w:r>
      <w:r w:rsidR="004829E9">
        <w:rPr>
          <w:rFonts w:ascii="David" w:hAnsi="David" w:cs="David" w:hint="cs"/>
          <w:sz w:val="24"/>
          <w:szCs w:val="24"/>
          <w:rtl/>
          <w:lang w:val="en-US"/>
        </w:rPr>
        <w:t xml:space="preserve">, לכשיזכה, ולכן </w:t>
      </w:r>
      <w:r w:rsidR="00815CC6">
        <w:rPr>
          <w:rFonts w:ascii="David" w:hAnsi="David" w:cs="David" w:hint="cs"/>
          <w:sz w:val="24"/>
          <w:szCs w:val="24"/>
          <w:rtl/>
          <w:lang w:val="en-US"/>
        </w:rPr>
        <w:t>לא תקף לפני כן</w:t>
      </w:r>
      <w:r w:rsidRPr="00A025A1">
        <w:rPr>
          <w:rFonts w:ascii="David" w:hAnsi="David" w:cs="David"/>
          <w:sz w:val="24"/>
          <w:szCs w:val="24"/>
          <w:rtl/>
          <w:lang w:val="en-US"/>
        </w:rPr>
        <w:t xml:space="preserve">. </w:t>
      </w:r>
      <w:r w:rsidR="00815CC6">
        <w:rPr>
          <w:rFonts w:ascii="David" w:hAnsi="David" w:cs="David" w:hint="cs"/>
          <w:sz w:val="24"/>
          <w:szCs w:val="24"/>
          <w:rtl/>
          <w:lang w:val="en-US"/>
        </w:rPr>
        <w:t>אם הפטור כרוך בשעת הזכיה</w:t>
      </w:r>
      <w:r w:rsidR="0073324F">
        <w:rPr>
          <w:rFonts w:ascii="David" w:hAnsi="David" w:cs="David" w:hint="cs"/>
          <w:sz w:val="24"/>
          <w:szCs w:val="24"/>
          <w:rtl/>
          <w:lang w:val="en-US"/>
        </w:rPr>
        <w:t>,</w:t>
      </w:r>
      <w:r w:rsidR="00815CC6">
        <w:rPr>
          <w:rFonts w:ascii="David" w:hAnsi="David" w:cs="David" w:hint="cs"/>
          <w:sz w:val="24"/>
          <w:szCs w:val="24"/>
          <w:rtl/>
          <w:lang w:val="en-US"/>
        </w:rPr>
        <w:t xml:space="preserve"> נראה שהזכיה היא באופן שקיים בו פוטנציאל של שיתוף הלוויים, שהרי יכלו לזכות כמותו.</w:t>
      </w:r>
    </w:p>
    <w:p w14:paraId="48F867AB" w14:textId="66B4F654" w:rsidR="0081370B" w:rsidRPr="00A025A1" w:rsidRDefault="0081370B" w:rsidP="00A15E59">
      <w:pPr>
        <w:bidi/>
        <w:spacing w:line="480" w:lineRule="auto"/>
        <w:ind w:firstLine="720"/>
        <w:jc w:val="both"/>
        <w:rPr>
          <w:rFonts w:ascii="David" w:hAnsi="David" w:cs="David"/>
          <w:sz w:val="24"/>
          <w:szCs w:val="24"/>
          <w:rtl/>
          <w:lang w:val="en-US"/>
        </w:rPr>
      </w:pPr>
      <w:r w:rsidRPr="00A025A1">
        <w:rPr>
          <w:rFonts w:ascii="David" w:hAnsi="David" w:cs="David"/>
          <w:sz w:val="24"/>
          <w:szCs w:val="24"/>
          <w:rtl/>
          <w:lang w:val="en-US"/>
        </w:rPr>
        <w:t>המשנה למלך הוכיח שהפטור חל משעת הזכיה מ</w:t>
      </w:r>
      <w:r w:rsidR="0054673E">
        <w:rPr>
          <w:rFonts w:ascii="David" w:hAnsi="David" w:cs="David" w:hint="cs"/>
          <w:sz w:val="24"/>
          <w:szCs w:val="24"/>
          <w:rtl/>
          <w:lang w:val="en-US"/>
        </w:rPr>
        <w:t>סוגיה נוספת (בבלי, גיטין מז ע"א</w:t>
      </w:r>
      <w:r w:rsidRPr="00A025A1">
        <w:rPr>
          <w:rFonts w:ascii="David" w:hAnsi="David" w:cs="David"/>
          <w:sz w:val="24"/>
          <w:szCs w:val="24"/>
          <w:rtl/>
          <w:lang w:val="en-US"/>
        </w:rPr>
        <w:t>): "הלקט והשכחה והפאה של עובד כוכבים חייבין במעשר אלא א</w:t>
      </w:r>
      <w:r w:rsidR="00725A2C">
        <w:rPr>
          <w:rFonts w:ascii="David" w:hAnsi="David" w:cs="David" w:hint="cs"/>
          <w:sz w:val="24"/>
          <w:szCs w:val="24"/>
          <w:rtl/>
          <w:lang w:val="en-US"/>
        </w:rPr>
        <w:t>ם כן</w:t>
      </w:r>
      <w:r w:rsidRPr="00A025A1">
        <w:rPr>
          <w:rFonts w:ascii="David" w:hAnsi="David" w:cs="David"/>
          <w:sz w:val="24"/>
          <w:szCs w:val="24"/>
          <w:rtl/>
          <w:lang w:val="en-US"/>
        </w:rPr>
        <w:t xml:space="preserve"> הפקיר</w:t>
      </w:r>
      <w:r w:rsidR="00725A2C">
        <w:rPr>
          <w:rFonts w:ascii="David" w:hAnsi="David" w:cs="David" w:hint="cs"/>
          <w:sz w:val="24"/>
          <w:szCs w:val="24"/>
          <w:rtl/>
          <w:lang w:val="en-US"/>
        </w:rPr>
        <w:t>.</w:t>
      </w:r>
      <w:r w:rsidRPr="00A025A1">
        <w:rPr>
          <w:rFonts w:ascii="David" w:hAnsi="David" w:cs="David"/>
          <w:sz w:val="24"/>
          <w:szCs w:val="24"/>
          <w:rtl/>
          <w:lang w:val="en-US"/>
        </w:rPr>
        <w:t xml:space="preserve"> היכי דמי... לעולם דישראל וליקטינהו עובד כוכבים ודקא אמרת הא מפקרי וקיימי</w:t>
      </w:r>
      <w:r w:rsidR="0073324F">
        <w:rPr>
          <w:rFonts w:ascii="David" w:hAnsi="David" w:cs="David" w:hint="cs"/>
          <w:sz w:val="24"/>
          <w:szCs w:val="24"/>
          <w:rtl/>
          <w:lang w:val="en-US"/>
        </w:rPr>
        <w:t>,</w:t>
      </w:r>
      <w:r w:rsidRPr="00A025A1">
        <w:rPr>
          <w:rFonts w:ascii="David" w:hAnsi="David" w:cs="David"/>
          <w:sz w:val="24"/>
          <w:szCs w:val="24"/>
          <w:rtl/>
          <w:lang w:val="en-US"/>
        </w:rPr>
        <w:t xml:space="preserve"> נהי דמפקרי אדעתא דישראל אדעתא דעובד כוכבים מי מפקרי?!".</w:t>
      </w:r>
    </w:p>
    <w:p w14:paraId="7CADDCB7" w14:textId="7B3EBC18" w:rsidR="0081370B" w:rsidRPr="00A025A1" w:rsidRDefault="0081370B" w:rsidP="00A15E59">
      <w:pPr>
        <w:bidi/>
        <w:spacing w:line="480" w:lineRule="auto"/>
        <w:ind w:firstLine="720"/>
        <w:jc w:val="both"/>
        <w:rPr>
          <w:rFonts w:ascii="David" w:hAnsi="David" w:cs="David"/>
          <w:sz w:val="24"/>
          <w:szCs w:val="24"/>
          <w:rtl/>
          <w:lang w:val="en-US"/>
        </w:rPr>
      </w:pPr>
      <w:r w:rsidRPr="00A025A1">
        <w:rPr>
          <w:rFonts w:ascii="David" w:hAnsi="David" w:cs="David"/>
          <w:sz w:val="24"/>
          <w:szCs w:val="24"/>
          <w:rtl/>
          <w:lang w:val="en-US"/>
        </w:rPr>
        <w:t>הגמרא מכריעה שבמקרה שהיבול מגיע בטעות לנכרי, התבואה חייבת בתרומות ומעשרות. מעבר לביאור דברי הגמרא, ברור מסוגיה זו שאין פטור מקיף וכולל על היבול משעת ההפרשה. עובדה המסייעת להבנה שהתבואה נותרה ברשות הבעלים. אמנם, הריטב"א על אתר פירש שמדובר דווקא במקרה שאין עניי ישראל באזור זה, כך שאין חובת הפרשת פאה</w:t>
      </w:r>
      <w:r w:rsidR="004406EE">
        <w:rPr>
          <w:rFonts w:ascii="David" w:hAnsi="David" w:cs="David" w:hint="cs"/>
          <w:sz w:val="24"/>
          <w:szCs w:val="24"/>
          <w:rtl/>
          <w:lang w:val="en-US"/>
        </w:rPr>
        <w:t>,</w:t>
      </w:r>
      <w:r w:rsidRPr="00A025A1">
        <w:rPr>
          <w:rFonts w:ascii="David" w:hAnsi="David" w:cs="David"/>
          <w:sz w:val="24"/>
          <w:szCs w:val="24"/>
          <w:rtl/>
          <w:lang w:val="en-US"/>
        </w:rPr>
        <w:t xml:space="preserve"> וכתוצאה מכך – גם אין פטור מתרומות ומעשרות:</w:t>
      </w:r>
    </w:p>
    <w:p w14:paraId="366E6A1F" w14:textId="77777777" w:rsidR="00725A2C" w:rsidRDefault="00725A2C" w:rsidP="00725A2C">
      <w:pPr>
        <w:pStyle w:val="a3"/>
        <w:rPr>
          <w:rtl/>
        </w:rPr>
      </w:pPr>
    </w:p>
    <w:p w14:paraId="34F95144" w14:textId="62C8E706" w:rsidR="0081370B" w:rsidRDefault="0081370B" w:rsidP="00725A2C">
      <w:pPr>
        <w:pStyle w:val="a3"/>
        <w:rPr>
          <w:rtl/>
        </w:rPr>
      </w:pPr>
      <w:r w:rsidRPr="00A025A1">
        <w:rPr>
          <w:rtl/>
        </w:rPr>
        <w:t xml:space="preserve">איכא דפריש לה כפשטה ואפילו במקום שיש עניים... ואינו מחוור דכיון דאיהו אפקריה ואיכא עניים בעיר מסתמא הוי הפקר ופטור מן המעשר, אבל הכא במאי עסקינן </w:t>
      </w:r>
      <w:r w:rsidRPr="00A025A1">
        <w:rPr>
          <w:b/>
          <w:bCs/>
          <w:rtl/>
        </w:rPr>
        <w:t>כגון שאין שם עניים</w:t>
      </w:r>
      <w:r w:rsidRPr="00A025A1">
        <w:rPr>
          <w:rtl/>
        </w:rPr>
        <w:t xml:space="preserve"> והוא מקום שאין ראויים לבא שם עניים </w:t>
      </w:r>
      <w:r w:rsidRPr="00A025A1">
        <w:rPr>
          <w:b/>
          <w:bCs/>
          <w:rtl/>
        </w:rPr>
        <w:t>וכיון שכן אין להם דין הפקר</w:t>
      </w:r>
      <w:r w:rsidRPr="00A025A1">
        <w:rPr>
          <w:rtl/>
        </w:rPr>
        <w:t xml:space="preserve"> דהא איהו אפשר למזכי בהו דהתורה אמרה </w:t>
      </w:r>
      <w:r w:rsidR="0073324F">
        <w:rPr>
          <w:rFonts w:hint="cs"/>
          <w:rtl/>
        </w:rPr>
        <w:t>"</w:t>
      </w:r>
      <w:r w:rsidRPr="00A025A1">
        <w:rPr>
          <w:rtl/>
        </w:rPr>
        <w:t>לעניים ולא לעורבים ולא לעטלפים</w:t>
      </w:r>
      <w:r w:rsidR="0073324F">
        <w:rPr>
          <w:rFonts w:hint="cs"/>
          <w:rtl/>
        </w:rPr>
        <w:t>"</w:t>
      </w:r>
      <w:r w:rsidRPr="00A025A1">
        <w:rPr>
          <w:rtl/>
        </w:rPr>
        <w:t xml:space="preserve"> והיינו דקאמר דאדעתא דגויים לא אפקרינהו כיון שלא היו שם עניי ישראל ולא ראויים לבא שם.</w:t>
      </w:r>
    </w:p>
    <w:p w14:paraId="0803EA8A" w14:textId="07142338" w:rsidR="00725A2C" w:rsidRDefault="00725A2C" w:rsidP="00725A2C">
      <w:pPr>
        <w:pStyle w:val="a3"/>
        <w:rPr>
          <w:rtl/>
        </w:rPr>
      </w:pPr>
    </w:p>
    <w:p w14:paraId="5BAF700C" w14:textId="627A3F66" w:rsidR="0081370B" w:rsidRPr="00A025A1" w:rsidRDefault="00725A2C" w:rsidP="00725A2C">
      <w:pPr>
        <w:bidi/>
        <w:spacing w:line="480" w:lineRule="auto"/>
        <w:jc w:val="both"/>
        <w:rPr>
          <w:rFonts w:ascii="David" w:hAnsi="David" w:cs="David"/>
          <w:sz w:val="24"/>
          <w:szCs w:val="24"/>
          <w:rtl/>
          <w:lang w:val="en-US"/>
        </w:rPr>
      </w:pPr>
      <w:r w:rsidRPr="00A025A1">
        <w:rPr>
          <w:rFonts w:ascii="David" w:hAnsi="David" w:cs="David"/>
          <w:sz w:val="24"/>
          <w:szCs w:val="24"/>
          <w:rtl/>
          <w:lang w:val="en-US"/>
        </w:rPr>
        <w:lastRenderedPageBreak/>
        <w:t>א</w:t>
      </w:r>
      <w:r w:rsidR="0081370B" w:rsidRPr="00A025A1">
        <w:rPr>
          <w:rFonts w:ascii="David" w:hAnsi="David" w:cs="David"/>
          <w:sz w:val="24"/>
          <w:szCs w:val="24"/>
          <w:rtl/>
          <w:lang w:val="en-US"/>
        </w:rPr>
        <w:t>ם כן, לשיטת המשנה למלך, על פי פשטות הגמרא, הפטור חל בשעת הזכיה, בעוד לפי הריטב"א חל בשעת ההפרשה. לשון הגמרא והריטב"א אף תומכת בזיהוי המעמד הממוני עצמו, ולא רק מועד השינוי. מדבריהם עולה בפשטות, שמדובר בהפקר.</w:t>
      </w:r>
      <w:r w:rsidR="0081370B" w:rsidRPr="00A025A1">
        <w:rPr>
          <w:rStyle w:val="FootnoteReference"/>
          <w:rFonts w:ascii="David" w:hAnsi="David" w:cs="David"/>
          <w:sz w:val="24"/>
          <w:szCs w:val="24"/>
          <w:rtl/>
          <w:lang w:val="en-US"/>
        </w:rPr>
        <w:footnoteReference w:id="6"/>
      </w:r>
    </w:p>
    <w:p w14:paraId="7777C61E" w14:textId="77777777" w:rsidR="00516DCB" w:rsidRDefault="00516DCB" w:rsidP="00516DCB">
      <w:pPr>
        <w:pStyle w:val="Heading3"/>
      </w:pPr>
    </w:p>
    <w:p w14:paraId="746A6E19" w14:textId="4BA3FD77" w:rsidR="0081370B" w:rsidRPr="00815CC6" w:rsidRDefault="0099009D" w:rsidP="00516DCB">
      <w:pPr>
        <w:pStyle w:val="Heading3"/>
        <w:rPr>
          <w:rtl/>
        </w:rPr>
      </w:pPr>
      <w:bookmarkStart w:id="6" w:name="_Toc89874737"/>
      <w:r>
        <w:rPr>
          <w:rFonts w:hint="cs"/>
          <w:rtl/>
        </w:rPr>
        <w:t xml:space="preserve">2.3 </w:t>
      </w:r>
      <w:r w:rsidR="0081370B" w:rsidRPr="00815CC6">
        <w:rPr>
          <w:rtl/>
        </w:rPr>
        <w:t>פטור לוקח</w:t>
      </w:r>
      <w:bookmarkEnd w:id="6"/>
    </w:p>
    <w:p w14:paraId="320EAAF2" w14:textId="32009423" w:rsidR="0081370B" w:rsidRPr="00A025A1" w:rsidRDefault="0081370B" w:rsidP="00A15E59">
      <w:pPr>
        <w:bidi/>
        <w:spacing w:line="480" w:lineRule="auto"/>
        <w:jc w:val="both"/>
        <w:rPr>
          <w:rFonts w:ascii="David" w:hAnsi="David" w:cs="David"/>
          <w:sz w:val="24"/>
          <w:szCs w:val="24"/>
          <w:rtl/>
          <w:lang w:val="en-US"/>
        </w:rPr>
      </w:pPr>
      <w:r w:rsidRPr="00A025A1">
        <w:rPr>
          <w:rFonts w:ascii="David" w:hAnsi="David" w:cs="David"/>
          <w:sz w:val="24"/>
          <w:szCs w:val="24"/>
          <w:rtl/>
          <w:lang w:val="en-US"/>
        </w:rPr>
        <w:t xml:space="preserve">אחד הפטורים בנוגע לחיוב דאורייתא בתרומות ומעשרות, הינו פטור לוקח, כפי שמביאה הגמרא </w:t>
      </w:r>
      <w:r w:rsidR="00815CC6">
        <w:rPr>
          <w:rFonts w:ascii="David" w:hAnsi="David" w:cs="David" w:hint="cs"/>
          <w:sz w:val="24"/>
          <w:szCs w:val="24"/>
          <w:rtl/>
          <w:lang w:val="en-US"/>
        </w:rPr>
        <w:t xml:space="preserve">(בבלי, </w:t>
      </w:r>
      <w:r w:rsidRPr="00A025A1">
        <w:rPr>
          <w:rFonts w:ascii="David" w:hAnsi="David" w:cs="David"/>
          <w:sz w:val="24"/>
          <w:szCs w:val="24"/>
          <w:rtl/>
          <w:lang w:val="en-US"/>
        </w:rPr>
        <w:t>בבא מציעא פח</w:t>
      </w:r>
      <w:r w:rsidR="00815CC6">
        <w:rPr>
          <w:rFonts w:ascii="David" w:hAnsi="David" w:cs="David" w:hint="cs"/>
          <w:sz w:val="24"/>
          <w:szCs w:val="24"/>
          <w:rtl/>
          <w:lang w:val="en-US"/>
        </w:rPr>
        <w:t xml:space="preserve"> ע"ב</w:t>
      </w:r>
      <w:r w:rsidRPr="00A025A1">
        <w:rPr>
          <w:rFonts w:ascii="David" w:hAnsi="David" w:cs="David"/>
          <w:sz w:val="24"/>
          <w:szCs w:val="24"/>
          <w:rtl/>
          <w:lang w:val="en-US"/>
        </w:rPr>
        <w:t>): "</w:t>
      </w:r>
      <w:r w:rsidR="00725A2C">
        <w:rPr>
          <w:rFonts w:ascii="David" w:hAnsi="David" w:cs="David" w:hint="cs"/>
          <w:sz w:val="24"/>
          <w:szCs w:val="24"/>
          <w:rtl/>
          <w:lang w:val="en-US"/>
        </w:rPr>
        <w:t>"</w:t>
      </w:r>
      <w:r w:rsidRPr="00A025A1">
        <w:rPr>
          <w:rFonts w:ascii="David" w:hAnsi="David" w:cs="David"/>
          <w:sz w:val="24"/>
          <w:szCs w:val="24"/>
          <w:rtl/>
          <w:lang w:val="en-US"/>
        </w:rPr>
        <w:t>עשר תעשר ואכלת</w:t>
      </w:r>
      <w:r w:rsidR="00725A2C">
        <w:rPr>
          <w:rFonts w:ascii="David" w:hAnsi="David" w:cs="David" w:hint="cs"/>
          <w:sz w:val="24"/>
          <w:szCs w:val="24"/>
          <w:rtl/>
          <w:lang w:val="en-US"/>
        </w:rPr>
        <w:t>"</w:t>
      </w:r>
      <w:r w:rsidRPr="00A025A1">
        <w:rPr>
          <w:rFonts w:ascii="David" w:hAnsi="David" w:cs="David"/>
          <w:sz w:val="24"/>
          <w:szCs w:val="24"/>
          <w:rtl/>
          <w:lang w:val="en-US"/>
        </w:rPr>
        <w:t xml:space="preserve"> </w:t>
      </w:r>
      <w:r w:rsidR="00725A2C">
        <w:rPr>
          <w:rFonts w:ascii="David" w:hAnsi="David" w:cs="David"/>
          <w:sz w:val="24"/>
          <w:szCs w:val="24"/>
          <w:rtl/>
          <w:lang w:val="en-US"/>
        </w:rPr>
        <w:t>–</w:t>
      </w:r>
      <w:r w:rsidR="00725A2C">
        <w:rPr>
          <w:rFonts w:ascii="David" w:hAnsi="David" w:cs="David" w:hint="cs"/>
          <w:sz w:val="24"/>
          <w:szCs w:val="24"/>
          <w:rtl/>
          <w:lang w:val="en-US"/>
        </w:rPr>
        <w:t xml:space="preserve"> </w:t>
      </w:r>
      <w:r w:rsidRPr="00A025A1">
        <w:rPr>
          <w:rFonts w:ascii="David" w:hAnsi="David" w:cs="David"/>
          <w:sz w:val="24"/>
          <w:szCs w:val="24"/>
          <w:rtl/>
          <w:lang w:val="en-US"/>
        </w:rPr>
        <w:t>ולא מוכר</w:t>
      </w:r>
      <w:r w:rsidR="00725A2C">
        <w:rPr>
          <w:rFonts w:ascii="David" w:hAnsi="David" w:cs="David" w:hint="cs"/>
          <w:sz w:val="24"/>
          <w:szCs w:val="24"/>
          <w:rtl/>
          <w:lang w:val="en-US"/>
        </w:rPr>
        <w:t>.</w:t>
      </w:r>
      <w:r w:rsidRPr="00A025A1">
        <w:rPr>
          <w:rFonts w:ascii="David" w:hAnsi="David" w:cs="David"/>
          <w:sz w:val="24"/>
          <w:szCs w:val="24"/>
          <w:rtl/>
          <w:lang w:val="en-US"/>
        </w:rPr>
        <w:t xml:space="preserve"> </w:t>
      </w:r>
      <w:r w:rsidR="00725A2C">
        <w:rPr>
          <w:rFonts w:ascii="David" w:hAnsi="David" w:cs="David" w:hint="cs"/>
          <w:sz w:val="24"/>
          <w:szCs w:val="24"/>
          <w:rtl/>
          <w:lang w:val="en-US"/>
        </w:rPr>
        <w:t>"</w:t>
      </w:r>
      <w:r w:rsidRPr="00A025A1">
        <w:rPr>
          <w:rFonts w:ascii="David" w:hAnsi="David" w:cs="David"/>
          <w:sz w:val="24"/>
          <w:szCs w:val="24"/>
          <w:rtl/>
          <w:lang w:val="en-US"/>
        </w:rPr>
        <w:t>תבואת זרעך</w:t>
      </w:r>
      <w:r w:rsidR="00725A2C">
        <w:rPr>
          <w:rFonts w:ascii="David" w:hAnsi="David" w:cs="David" w:hint="cs"/>
          <w:sz w:val="24"/>
          <w:szCs w:val="24"/>
          <w:rtl/>
          <w:lang w:val="en-US"/>
        </w:rPr>
        <w:t xml:space="preserve">" </w:t>
      </w:r>
      <w:r w:rsidR="00725A2C">
        <w:rPr>
          <w:rFonts w:ascii="David" w:hAnsi="David" w:cs="David"/>
          <w:sz w:val="24"/>
          <w:szCs w:val="24"/>
          <w:rtl/>
          <w:lang w:val="en-US"/>
        </w:rPr>
        <w:t>–</w:t>
      </w:r>
      <w:r w:rsidRPr="00A025A1">
        <w:rPr>
          <w:rFonts w:ascii="David" w:hAnsi="David" w:cs="David"/>
          <w:sz w:val="24"/>
          <w:szCs w:val="24"/>
          <w:rtl/>
          <w:lang w:val="en-US"/>
        </w:rPr>
        <w:t xml:space="preserve"> ולא לוקח". וכפי שפסק הרמב"ם (מעשר ב, א-ב): "אינו חייב להפריש מן התורה אלא הגומר פירותיו לאוכלן לעצמו אבל הגומרן למכרן פטור מן התורה וחייב מדבריהם שנאמר </w:t>
      </w:r>
      <w:r w:rsidR="00725A2C">
        <w:rPr>
          <w:rFonts w:ascii="David" w:hAnsi="David" w:cs="David" w:hint="cs"/>
          <w:sz w:val="24"/>
          <w:szCs w:val="24"/>
          <w:rtl/>
          <w:lang w:val="en-US"/>
        </w:rPr>
        <w:t>"</w:t>
      </w:r>
      <w:r w:rsidRPr="00A025A1">
        <w:rPr>
          <w:rFonts w:ascii="David" w:hAnsi="David" w:cs="David"/>
          <w:sz w:val="24"/>
          <w:szCs w:val="24"/>
          <w:rtl/>
          <w:lang w:val="en-US"/>
        </w:rPr>
        <w:t>עשר תעשר וגו' ואכלת</w:t>
      </w:r>
      <w:r w:rsidR="00725A2C">
        <w:rPr>
          <w:rFonts w:ascii="David" w:hAnsi="David" w:cs="David" w:hint="cs"/>
          <w:sz w:val="24"/>
          <w:szCs w:val="24"/>
          <w:rtl/>
          <w:lang w:val="en-US"/>
        </w:rPr>
        <w:t>"</w:t>
      </w:r>
      <w:r w:rsidRPr="00A025A1">
        <w:rPr>
          <w:rFonts w:ascii="David" w:hAnsi="David" w:cs="David"/>
          <w:sz w:val="24"/>
          <w:szCs w:val="24"/>
          <w:rtl/>
          <w:lang w:val="en-US"/>
        </w:rPr>
        <w:t xml:space="preserve"> אינו חייב אלא הגומר תבואתו לאוכלה. וכן הלוקח פטור מן התורה שנאמר </w:t>
      </w:r>
      <w:r w:rsidR="00725A2C">
        <w:rPr>
          <w:rFonts w:ascii="David" w:hAnsi="David" w:cs="David" w:hint="cs"/>
          <w:sz w:val="24"/>
          <w:szCs w:val="24"/>
          <w:rtl/>
          <w:lang w:val="en-US"/>
        </w:rPr>
        <w:t>"</w:t>
      </w:r>
      <w:r w:rsidRPr="00A025A1">
        <w:rPr>
          <w:rFonts w:ascii="David" w:hAnsi="David" w:cs="David"/>
          <w:sz w:val="24"/>
          <w:szCs w:val="24"/>
          <w:rtl/>
          <w:lang w:val="en-US"/>
        </w:rPr>
        <w:t>תבואת זרעך</w:t>
      </w:r>
      <w:r w:rsidR="00725A2C">
        <w:rPr>
          <w:rFonts w:ascii="David" w:hAnsi="David" w:cs="David" w:hint="cs"/>
          <w:sz w:val="24"/>
          <w:szCs w:val="24"/>
          <w:rtl/>
          <w:lang w:val="en-US"/>
        </w:rPr>
        <w:t>"</w:t>
      </w:r>
      <w:r w:rsidRPr="00A025A1">
        <w:rPr>
          <w:rFonts w:ascii="David" w:hAnsi="David" w:cs="David"/>
          <w:sz w:val="24"/>
          <w:szCs w:val="24"/>
          <w:rtl/>
          <w:lang w:val="en-US"/>
        </w:rPr>
        <w:t>, וחייב מדבריהם...".</w:t>
      </w:r>
    </w:p>
    <w:p w14:paraId="56BA12AA" w14:textId="35E7EEA4" w:rsidR="0073324F" w:rsidRDefault="0073324F" w:rsidP="00A15E59">
      <w:pPr>
        <w:bidi/>
        <w:spacing w:line="480" w:lineRule="auto"/>
        <w:jc w:val="both"/>
        <w:rPr>
          <w:rFonts w:ascii="David" w:hAnsi="David" w:cs="David"/>
          <w:sz w:val="24"/>
          <w:szCs w:val="24"/>
          <w:rtl/>
          <w:lang w:val="en-US"/>
        </w:rPr>
      </w:pPr>
      <w:r>
        <w:rPr>
          <w:rFonts w:ascii="David" w:hAnsi="David" w:cs="David"/>
          <w:sz w:val="24"/>
          <w:szCs w:val="24"/>
          <w:rtl/>
          <w:lang w:val="en-US"/>
        </w:rPr>
        <w:tab/>
      </w:r>
      <w:r w:rsidR="0081370B" w:rsidRPr="00A025A1">
        <w:rPr>
          <w:rFonts w:ascii="David" w:hAnsi="David" w:cs="David"/>
          <w:sz w:val="24"/>
          <w:szCs w:val="24"/>
          <w:rtl/>
          <w:lang w:val="en-US"/>
        </w:rPr>
        <w:t>לאור הלכה זו, מקשה הר"ש (פאה א, ו), מדוע נדרש פטור ייחודי לפאה, הרי העניים זוכים בלקט, בשכחה ובפאה מבעלות אדם אחר, ומשיב: "ופאה נמי דפטרינן בספרי מהאי קרא ד</w:t>
      </w:r>
      <w:r>
        <w:rPr>
          <w:rFonts w:ascii="David" w:hAnsi="David" w:cs="David" w:hint="cs"/>
          <w:sz w:val="24"/>
          <w:szCs w:val="24"/>
          <w:rtl/>
          <w:lang w:val="en-US"/>
        </w:rPr>
        <w:t>"</w:t>
      </w:r>
      <w:r w:rsidR="0081370B" w:rsidRPr="00A025A1">
        <w:rPr>
          <w:rFonts w:ascii="David" w:hAnsi="David" w:cs="David"/>
          <w:sz w:val="24"/>
          <w:szCs w:val="24"/>
          <w:rtl/>
          <w:lang w:val="en-US"/>
        </w:rPr>
        <w:t>ובא הלוי</w:t>
      </w:r>
      <w:r>
        <w:rPr>
          <w:rFonts w:ascii="David" w:hAnsi="David" w:cs="David" w:hint="cs"/>
          <w:sz w:val="24"/>
          <w:szCs w:val="24"/>
          <w:rtl/>
          <w:lang w:val="en-US"/>
        </w:rPr>
        <w:t>",</w:t>
      </w:r>
      <w:r w:rsidR="0081370B" w:rsidRPr="00A025A1">
        <w:rPr>
          <w:rFonts w:ascii="David" w:hAnsi="David" w:cs="David"/>
          <w:sz w:val="24"/>
          <w:szCs w:val="24"/>
          <w:rtl/>
          <w:lang w:val="en-US"/>
        </w:rPr>
        <w:t xml:space="preserve"> אי לאו האי קרא הוה מחייבינן להו לעניים </w:t>
      </w:r>
      <w:r w:rsidR="0081370B" w:rsidRPr="00A025A1">
        <w:rPr>
          <w:rFonts w:ascii="David" w:hAnsi="David" w:cs="David"/>
          <w:b/>
          <w:bCs/>
          <w:sz w:val="24"/>
          <w:szCs w:val="24"/>
          <w:rtl/>
          <w:lang w:val="en-US"/>
        </w:rPr>
        <w:t>דכיון דזכי להו רחמנא בהאי שדה תבואת זרעך קרינא ביה</w:t>
      </w:r>
      <w:r w:rsidR="0081370B" w:rsidRPr="00CD698A">
        <w:rPr>
          <w:rFonts w:ascii="David" w:hAnsi="David" w:cs="David"/>
          <w:sz w:val="24"/>
          <w:szCs w:val="24"/>
          <w:rtl/>
          <w:lang w:val="en-US"/>
        </w:rPr>
        <w:t>"</w:t>
      </w:r>
      <w:r w:rsidR="00CD698A">
        <w:rPr>
          <w:rFonts w:ascii="David" w:hAnsi="David" w:cs="David" w:hint="cs"/>
          <w:sz w:val="24"/>
          <w:szCs w:val="24"/>
          <w:rtl/>
          <w:lang w:val="en-US"/>
        </w:rPr>
        <w:t>.</w:t>
      </w:r>
      <w:r w:rsidR="00CD698A" w:rsidRPr="00CD698A">
        <w:rPr>
          <w:rFonts w:ascii="David" w:hAnsi="David" w:cs="David" w:hint="cs"/>
          <w:sz w:val="24"/>
          <w:szCs w:val="24"/>
          <w:rtl/>
          <w:lang w:val="en-US"/>
        </w:rPr>
        <w:t xml:space="preserve"> </w:t>
      </w:r>
      <w:r w:rsidR="00CD698A">
        <w:rPr>
          <w:rFonts w:ascii="David" w:hAnsi="David" w:cs="David" w:hint="cs"/>
          <w:sz w:val="24"/>
          <w:szCs w:val="24"/>
          <w:rtl/>
          <w:lang w:val="en-US"/>
        </w:rPr>
        <w:t>הר"ש קובע בנחרצות שהפאה היא חלק העניים, עוד לפני שזכו בה עניים מסוימים. בשלהי המאמר, נדון במשמעויות נוספות שעולות מתוך דבריו.</w:t>
      </w:r>
    </w:p>
    <w:p w14:paraId="1116E1FA" w14:textId="77777777" w:rsidR="0073324F" w:rsidRDefault="0073324F" w:rsidP="0073324F">
      <w:pPr>
        <w:bidi/>
        <w:spacing w:line="480" w:lineRule="auto"/>
        <w:jc w:val="both"/>
        <w:rPr>
          <w:rFonts w:ascii="David" w:hAnsi="David" w:cs="David"/>
          <w:sz w:val="24"/>
          <w:szCs w:val="24"/>
          <w:rtl/>
          <w:lang w:val="en-US"/>
        </w:rPr>
      </w:pPr>
    </w:p>
    <w:p w14:paraId="41F2B632" w14:textId="3B6AF3C7" w:rsidR="009B74F0" w:rsidRDefault="0081370B" w:rsidP="0073324F">
      <w:pPr>
        <w:bidi/>
        <w:spacing w:line="480" w:lineRule="auto"/>
        <w:jc w:val="both"/>
        <w:rPr>
          <w:rFonts w:ascii="David" w:hAnsi="David" w:cs="David"/>
          <w:sz w:val="24"/>
          <w:szCs w:val="24"/>
          <w:rtl/>
        </w:rPr>
      </w:pPr>
      <w:r w:rsidRPr="00A025A1">
        <w:rPr>
          <w:rFonts w:ascii="David" w:hAnsi="David" w:cs="David"/>
          <w:sz w:val="24"/>
          <w:szCs w:val="24"/>
          <w:rtl/>
        </w:rPr>
        <w:t>עד כה עסקנו בראיות לכאן ולכאן. אולם נראה שכדי להיכנס לעובי הקורה עלינו לבחון את המצוות העומדות בבסיס מתנות עניים, ואת הזיקה בין הפן הממוני למצוות אלו. אחרי ליבון עקרונות אלו, נציע פתרון שינסה להלום את התמונה המורכבת שראינו.</w:t>
      </w:r>
    </w:p>
    <w:p w14:paraId="367E8C69" w14:textId="77777777" w:rsidR="009B74F0" w:rsidRDefault="009B74F0" w:rsidP="00A15E59">
      <w:pPr>
        <w:bidi/>
        <w:spacing w:line="480" w:lineRule="auto"/>
        <w:jc w:val="both"/>
        <w:rPr>
          <w:rFonts w:ascii="David" w:hAnsi="David" w:cs="David"/>
          <w:sz w:val="24"/>
          <w:szCs w:val="24"/>
          <w:rtl/>
        </w:rPr>
      </w:pPr>
    </w:p>
    <w:p w14:paraId="593AFC08" w14:textId="1744690B" w:rsidR="0081370B" w:rsidRPr="009B74F0" w:rsidRDefault="0081370B" w:rsidP="00516DCB">
      <w:pPr>
        <w:pStyle w:val="Heading2"/>
        <w:rPr>
          <w:sz w:val="24"/>
          <w:szCs w:val="24"/>
          <w:rtl/>
        </w:rPr>
      </w:pPr>
      <w:bookmarkStart w:id="7" w:name="_Toc89874738"/>
      <w:r w:rsidRPr="0047084F">
        <w:rPr>
          <w:rtl/>
        </w:rPr>
        <w:t>מצוות מתנות עניים</w:t>
      </w:r>
      <w:bookmarkEnd w:id="7"/>
    </w:p>
    <w:p w14:paraId="481B1163" w14:textId="14B55CA5" w:rsidR="0047084F" w:rsidRDefault="0047084F" w:rsidP="00516DCB">
      <w:pPr>
        <w:pStyle w:val="Heading3"/>
        <w:rPr>
          <w:rtl/>
        </w:rPr>
      </w:pPr>
      <w:bookmarkStart w:id="8" w:name="_Toc89874739"/>
      <w:r w:rsidRPr="0047084F">
        <w:rPr>
          <w:rFonts w:hint="cs"/>
          <w:rtl/>
        </w:rPr>
        <w:t>3.1 עשה ולא תעשה</w:t>
      </w:r>
      <w:bookmarkEnd w:id="8"/>
    </w:p>
    <w:p w14:paraId="24002DB7" w14:textId="53B8B019" w:rsidR="0081370B" w:rsidRPr="00A025A1" w:rsidRDefault="0081370B" w:rsidP="00A15E59">
      <w:pPr>
        <w:bidi/>
        <w:spacing w:line="480" w:lineRule="auto"/>
        <w:jc w:val="both"/>
        <w:rPr>
          <w:rFonts w:ascii="David" w:hAnsi="David" w:cs="David"/>
          <w:sz w:val="24"/>
          <w:szCs w:val="24"/>
          <w:rtl/>
        </w:rPr>
      </w:pPr>
      <w:r w:rsidRPr="00A025A1">
        <w:rPr>
          <w:rFonts w:ascii="David" w:hAnsi="David" w:cs="David"/>
          <w:sz w:val="24"/>
          <w:szCs w:val="24"/>
          <w:rtl/>
        </w:rPr>
        <w:lastRenderedPageBreak/>
        <w:t>בנוגע לחלק מרכזי ממתנות השדה התורה משתמשת הן בלשון חיובית (מצוות עשה) והן בלשון שלילית (לא תעשה). בפרשת קדושים נאמר:</w:t>
      </w:r>
      <w:r w:rsidR="0047084F">
        <w:rPr>
          <w:rFonts w:ascii="David" w:hAnsi="David" w:cs="David" w:hint="cs"/>
          <w:sz w:val="24"/>
          <w:szCs w:val="24"/>
          <w:rtl/>
        </w:rPr>
        <w:t xml:space="preserve"> "</w:t>
      </w:r>
      <w:r w:rsidRPr="00A025A1">
        <w:rPr>
          <w:rFonts w:ascii="David" w:hAnsi="David" w:cs="David"/>
          <w:sz w:val="24"/>
          <w:szCs w:val="24"/>
          <w:rtl/>
        </w:rPr>
        <w:t xml:space="preserve">וּבְקֻצְרְכֶם אֶת קְצִיר אַרְצְכֶם </w:t>
      </w:r>
      <w:r w:rsidRPr="00A025A1">
        <w:rPr>
          <w:rFonts w:ascii="David" w:hAnsi="David" w:cs="David"/>
          <w:b/>
          <w:bCs/>
          <w:sz w:val="24"/>
          <w:szCs w:val="24"/>
          <w:rtl/>
        </w:rPr>
        <w:t>לֹא תְכַלֶּה</w:t>
      </w:r>
      <w:r w:rsidRPr="00A025A1">
        <w:rPr>
          <w:rFonts w:ascii="David" w:hAnsi="David" w:cs="David"/>
          <w:sz w:val="24"/>
          <w:szCs w:val="24"/>
          <w:rtl/>
        </w:rPr>
        <w:t xml:space="preserve"> פְּאַת שָׂדְךָ לִקְצֹר וְלֶקֶט קְצִירְךָ </w:t>
      </w:r>
      <w:r w:rsidRPr="00A025A1">
        <w:rPr>
          <w:rFonts w:ascii="David" w:hAnsi="David" w:cs="David"/>
          <w:b/>
          <w:bCs/>
          <w:sz w:val="24"/>
          <w:szCs w:val="24"/>
          <w:rtl/>
        </w:rPr>
        <w:t>לֹא תְלַקֵּט</w:t>
      </w:r>
      <w:r w:rsidRPr="00A025A1">
        <w:rPr>
          <w:rFonts w:ascii="David" w:hAnsi="David" w:cs="David"/>
          <w:sz w:val="24"/>
          <w:szCs w:val="24"/>
          <w:rtl/>
        </w:rPr>
        <w:t xml:space="preserve">: וְכַרְמְךָ </w:t>
      </w:r>
      <w:r w:rsidRPr="00A025A1">
        <w:rPr>
          <w:rFonts w:ascii="David" w:hAnsi="David" w:cs="David"/>
          <w:b/>
          <w:bCs/>
          <w:sz w:val="24"/>
          <w:szCs w:val="24"/>
          <w:rtl/>
        </w:rPr>
        <w:t>לֹא תְעוֹלֵל</w:t>
      </w:r>
      <w:r w:rsidRPr="00A025A1">
        <w:rPr>
          <w:rFonts w:ascii="David" w:hAnsi="David" w:cs="David"/>
          <w:sz w:val="24"/>
          <w:szCs w:val="24"/>
          <w:rtl/>
        </w:rPr>
        <w:t xml:space="preserve"> וּפֶרֶט כַּרְמְךָ </w:t>
      </w:r>
      <w:r w:rsidRPr="00A025A1">
        <w:rPr>
          <w:rFonts w:ascii="David" w:hAnsi="David" w:cs="David"/>
          <w:b/>
          <w:bCs/>
          <w:sz w:val="24"/>
          <w:szCs w:val="24"/>
          <w:rtl/>
        </w:rPr>
        <w:t>לֹא תְלַקֵּט</w:t>
      </w:r>
      <w:r w:rsidRPr="00A025A1">
        <w:rPr>
          <w:rFonts w:ascii="David" w:hAnsi="David" w:cs="David"/>
          <w:sz w:val="24"/>
          <w:szCs w:val="24"/>
          <w:rtl/>
        </w:rPr>
        <w:t xml:space="preserve"> לֶעָנִי וְלַגֵּר </w:t>
      </w:r>
      <w:r w:rsidRPr="00A025A1">
        <w:rPr>
          <w:rFonts w:ascii="David" w:hAnsi="David" w:cs="David"/>
          <w:b/>
          <w:bCs/>
          <w:sz w:val="24"/>
          <w:szCs w:val="24"/>
          <w:rtl/>
        </w:rPr>
        <w:t>תַּעֲזֹב אֹתָם</w:t>
      </w:r>
      <w:r w:rsidRPr="00A025A1">
        <w:rPr>
          <w:rFonts w:ascii="David" w:hAnsi="David" w:cs="David"/>
          <w:sz w:val="24"/>
          <w:szCs w:val="24"/>
          <w:rtl/>
        </w:rPr>
        <w:t xml:space="preserve"> אֲנִי ה' אֱ-לֹהֵיכֶם</w:t>
      </w:r>
      <w:r w:rsidR="0047084F">
        <w:rPr>
          <w:rFonts w:ascii="David" w:hAnsi="David" w:cs="David" w:hint="cs"/>
          <w:sz w:val="24"/>
          <w:szCs w:val="24"/>
          <w:rtl/>
        </w:rPr>
        <w:t xml:space="preserve">" </w:t>
      </w:r>
      <w:r w:rsidRPr="00A025A1">
        <w:rPr>
          <w:rFonts w:ascii="David" w:hAnsi="David" w:cs="David"/>
          <w:sz w:val="24"/>
          <w:szCs w:val="24"/>
          <w:rtl/>
        </w:rPr>
        <w:t>(ויקרא יט, ט-י).</w:t>
      </w:r>
    </w:p>
    <w:p w14:paraId="6AA62807" w14:textId="2118D162" w:rsidR="0081370B" w:rsidRPr="00A025A1" w:rsidRDefault="002623FA" w:rsidP="00A15E59">
      <w:pPr>
        <w:bidi/>
        <w:spacing w:line="480" w:lineRule="auto"/>
        <w:jc w:val="both"/>
        <w:rPr>
          <w:rFonts w:ascii="David" w:hAnsi="David" w:cs="David"/>
          <w:sz w:val="24"/>
          <w:szCs w:val="24"/>
          <w:rtl/>
        </w:rPr>
      </w:pPr>
      <w:r>
        <w:rPr>
          <w:rFonts w:ascii="David" w:hAnsi="David" w:cs="David"/>
          <w:sz w:val="24"/>
          <w:szCs w:val="24"/>
          <w:rtl/>
        </w:rPr>
        <w:tab/>
      </w:r>
      <w:r w:rsidR="0081370B" w:rsidRPr="00A025A1">
        <w:rPr>
          <w:rFonts w:ascii="David" w:hAnsi="David" w:cs="David"/>
          <w:sz w:val="24"/>
          <w:szCs w:val="24"/>
          <w:rtl/>
        </w:rPr>
        <w:t>ושוב בפרשת אמור:</w:t>
      </w:r>
      <w:r w:rsidR="0047084F">
        <w:rPr>
          <w:rFonts w:ascii="David" w:hAnsi="David" w:cs="David" w:hint="cs"/>
          <w:sz w:val="24"/>
          <w:szCs w:val="24"/>
          <w:rtl/>
        </w:rPr>
        <w:t xml:space="preserve"> "</w:t>
      </w:r>
      <w:r w:rsidR="0081370B" w:rsidRPr="00A025A1">
        <w:rPr>
          <w:rFonts w:ascii="David" w:hAnsi="David" w:cs="David"/>
          <w:sz w:val="24"/>
          <w:szCs w:val="24"/>
          <w:rtl/>
        </w:rPr>
        <w:t xml:space="preserve">וּבְקֻצְרְכֶם אֶת קְצִיר אַרְצְכֶם </w:t>
      </w:r>
      <w:r w:rsidR="0081370B" w:rsidRPr="00A025A1">
        <w:rPr>
          <w:rFonts w:ascii="David" w:hAnsi="David" w:cs="David"/>
          <w:b/>
          <w:bCs/>
          <w:sz w:val="24"/>
          <w:szCs w:val="24"/>
          <w:rtl/>
        </w:rPr>
        <w:t>לֹא תְכַלֶּה</w:t>
      </w:r>
      <w:r w:rsidR="0081370B" w:rsidRPr="00A025A1">
        <w:rPr>
          <w:rFonts w:ascii="David" w:hAnsi="David" w:cs="David"/>
          <w:sz w:val="24"/>
          <w:szCs w:val="24"/>
          <w:rtl/>
        </w:rPr>
        <w:t xml:space="preserve"> פְּאַת שָׂדְךָ בְּקֻצְרֶךָ וְלֶקֶט קְצִירְךָ </w:t>
      </w:r>
      <w:r w:rsidR="0081370B" w:rsidRPr="00A025A1">
        <w:rPr>
          <w:rFonts w:ascii="David" w:hAnsi="David" w:cs="David"/>
          <w:b/>
          <w:bCs/>
          <w:sz w:val="24"/>
          <w:szCs w:val="24"/>
          <w:rtl/>
        </w:rPr>
        <w:t>לֹא תְלַקֵּט</w:t>
      </w:r>
      <w:r w:rsidR="0081370B" w:rsidRPr="00A025A1">
        <w:rPr>
          <w:rFonts w:ascii="David" w:hAnsi="David" w:cs="David"/>
          <w:sz w:val="24"/>
          <w:szCs w:val="24"/>
          <w:rtl/>
        </w:rPr>
        <w:t xml:space="preserve"> לֶעָנִי וְלַגֵּר </w:t>
      </w:r>
      <w:r w:rsidR="0081370B" w:rsidRPr="00A025A1">
        <w:rPr>
          <w:rFonts w:ascii="David" w:hAnsi="David" w:cs="David"/>
          <w:b/>
          <w:bCs/>
          <w:sz w:val="24"/>
          <w:szCs w:val="24"/>
          <w:rtl/>
        </w:rPr>
        <w:t>תַּעֲזֹב אֹתָם</w:t>
      </w:r>
      <w:r w:rsidR="0081370B" w:rsidRPr="00A025A1">
        <w:rPr>
          <w:rFonts w:ascii="David" w:hAnsi="David" w:cs="David"/>
          <w:sz w:val="24"/>
          <w:szCs w:val="24"/>
          <w:rtl/>
        </w:rPr>
        <w:t xml:space="preserve"> אֲנִי ה' אֱ-לֹהֵיכֶם</w:t>
      </w:r>
      <w:r w:rsidR="0047084F">
        <w:rPr>
          <w:rFonts w:ascii="David" w:hAnsi="David" w:cs="David" w:hint="cs"/>
          <w:sz w:val="24"/>
          <w:szCs w:val="24"/>
          <w:rtl/>
        </w:rPr>
        <w:t xml:space="preserve">" </w:t>
      </w:r>
      <w:r w:rsidR="0081370B" w:rsidRPr="00A025A1">
        <w:rPr>
          <w:rFonts w:ascii="David" w:hAnsi="David" w:cs="David"/>
          <w:sz w:val="24"/>
          <w:szCs w:val="24"/>
          <w:rtl/>
        </w:rPr>
        <w:t>(ויקרא כג, כב).</w:t>
      </w:r>
    </w:p>
    <w:p w14:paraId="035A925A" w14:textId="13AAF8D5" w:rsidR="0081370B" w:rsidRPr="00A025A1" w:rsidRDefault="002623FA" w:rsidP="00A15E59">
      <w:pPr>
        <w:bidi/>
        <w:spacing w:line="480" w:lineRule="auto"/>
        <w:jc w:val="both"/>
        <w:rPr>
          <w:rFonts w:ascii="David" w:hAnsi="David" w:cs="David"/>
          <w:sz w:val="24"/>
          <w:szCs w:val="24"/>
          <w:rtl/>
          <w:lang w:val="en-US"/>
        </w:rPr>
      </w:pPr>
      <w:r>
        <w:rPr>
          <w:rFonts w:ascii="David" w:hAnsi="David" w:cs="David"/>
          <w:sz w:val="24"/>
          <w:szCs w:val="24"/>
          <w:rtl/>
        </w:rPr>
        <w:tab/>
      </w:r>
      <w:r w:rsidR="0081370B" w:rsidRPr="00A025A1">
        <w:rPr>
          <w:rFonts w:ascii="David" w:hAnsi="David" w:cs="David"/>
          <w:sz w:val="24"/>
          <w:szCs w:val="24"/>
          <w:rtl/>
        </w:rPr>
        <w:t>היחס בין הלאו לעשה עשוי ללמד אותנו על מהותן של מצוות אלו, וכתוצאה מכך על מעמדן הממוני. אם רואים את הלאו כמרכיב היסודי – ייתכן מאוד שקיימת זיקה ממונית תשתיתית בין העניים לשדה, כדברי הר"ש שראינו: "</w:t>
      </w:r>
      <w:r w:rsidR="0081370B" w:rsidRPr="00A025A1">
        <w:rPr>
          <w:rFonts w:ascii="David" w:hAnsi="David" w:cs="David"/>
          <w:sz w:val="24"/>
          <w:szCs w:val="24"/>
          <w:rtl/>
          <w:lang w:val="en-US"/>
        </w:rPr>
        <w:t>דזכי להו רחמנא בהאי שדה". התורה אוסרת לפגוע בחלק העניים הקנוי להם מראש.</w:t>
      </w:r>
    </w:p>
    <w:p w14:paraId="1B2D6438" w14:textId="1815D418" w:rsidR="00C53AC1" w:rsidRPr="00C53AC1" w:rsidRDefault="002623FA" w:rsidP="00C53AC1">
      <w:pPr>
        <w:bidi/>
        <w:spacing w:line="480" w:lineRule="auto"/>
        <w:jc w:val="both"/>
        <w:rPr>
          <w:rFonts w:ascii="David" w:hAnsi="David" w:cs="David"/>
          <w:sz w:val="24"/>
          <w:szCs w:val="24"/>
          <w:rtl/>
          <w:lang w:val="en-US"/>
        </w:rPr>
      </w:pPr>
      <w:r>
        <w:rPr>
          <w:rFonts w:ascii="David" w:hAnsi="David" w:cs="David"/>
          <w:sz w:val="24"/>
          <w:szCs w:val="24"/>
          <w:rtl/>
          <w:lang w:val="en-US"/>
        </w:rPr>
        <w:tab/>
      </w:r>
      <w:r w:rsidR="0081370B" w:rsidRPr="00A025A1">
        <w:rPr>
          <w:rFonts w:ascii="David" w:hAnsi="David" w:cs="David"/>
          <w:sz w:val="24"/>
          <w:szCs w:val="24"/>
          <w:rtl/>
          <w:lang w:val="en-US"/>
        </w:rPr>
        <w:t xml:space="preserve">אולם מצוות העשה עשויה ללמד שכל זיקתם של עניים לשדה ולפאה, נובעת </w:t>
      </w:r>
      <w:r w:rsidR="0081370B">
        <w:rPr>
          <w:rFonts w:ascii="David" w:hAnsi="David" w:cs="David" w:hint="cs"/>
          <w:sz w:val="24"/>
          <w:szCs w:val="24"/>
          <w:rtl/>
          <w:lang w:val="en-US"/>
        </w:rPr>
        <w:t>מהמצווה, ו</w:t>
      </w:r>
      <w:r w:rsidR="004406EE">
        <w:rPr>
          <w:rFonts w:ascii="David" w:hAnsi="David" w:cs="David" w:hint="cs"/>
          <w:sz w:val="24"/>
          <w:szCs w:val="24"/>
          <w:rtl/>
          <w:lang w:val="en-US"/>
        </w:rPr>
        <w:t>שמא אף</w:t>
      </w:r>
      <w:r w:rsidR="0081370B">
        <w:rPr>
          <w:rFonts w:ascii="David" w:hAnsi="David" w:cs="David" w:hint="cs"/>
          <w:sz w:val="24"/>
          <w:szCs w:val="24"/>
          <w:rtl/>
          <w:lang w:val="en-US"/>
        </w:rPr>
        <w:t xml:space="preserve"> </w:t>
      </w:r>
      <w:r w:rsidR="0081370B" w:rsidRPr="00A025A1">
        <w:rPr>
          <w:rFonts w:ascii="David" w:hAnsi="David" w:cs="David"/>
          <w:sz w:val="24"/>
          <w:szCs w:val="24"/>
          <w:rtl/>
          <w:lang w:val="en-US"/>
        </w:rPr>
        <w:t>מפעילותו של האדם, בעלי השדה. ללא 'עזיבתם' את הפאה, אין לעניים מאומה.</w:t>
      </w:r>
      <w:r>
        <w:rPr>
          <w:rFonts w:ascii="David" w:hAnsi="David" w:cs="David" w:hint="cs"/>
          <w:sz w:val="24"/>
          <w:szCs w:val="24"/>
          <w:rtl/>
          <w:lang w:val="en-US"/>
        </w:rPr>
        <w:t xml:space="preserve"> </w:t>
      </w:r>
      <w:r w:rsidR="0081370B" w:rsidRPr="002623FA">
        <w:rPr>
          <w:rFonts w:ascii="David" w:hAnsi="David" w:cs="David"/>
          <w:sz w:val="24"/>
          <w:szCs w:val="24"/>
          <w:rtl/>
        </w:rPr>
        <w:t>לחידוד השאלה נביא את לשונו ש</w:t>
      </w:r>
      <w:r w:rsidR="0081370B" w:rsidRPr="00C53AC1">
        <w:rPr>
          <w:rFonts w:ascii="David" w:hAnsi="David" w:cs="David"/>
          <w:sz w:val="24"/>
          <w:szCs w:val="24"/>
          <w:rtl/>
        </w:rPr>
        <w:t xml:space="preserve">ל הרב משה פיינשטיין שהציג חקירה זו (שו"ת </w:t>
      </w:r>
      <w:r w:rsidR="004406EE" w:rsidRPr="00C53AC1">
        <w:rPr>
          <w:rFonts w:ascii="David" w:hAnsi="David" w:cs="David"/>
          <w:sz w:val="24"/>
          <w:szCs w:val="24"/>
          <w:rtl/>
        </w:rPr>
        <w:t>"</w:t>
      </w:r>
      <w:r w:rsidR="0081370B" w:rsidRPr="00C53AC1">
        <w:rPr>
          <w:rFonts w:ascii="David" w:hAnsi="David" w:cs="David"/>
          <w:sz w:val="24"/>
          <w:szCs w:val="24"/>
          <w:rtl/>
        </w:rPr>
        <w:t>אגרות משה</w:t>
      </w:r>
      <w:r w:rsidR="004406EE" w:rsidRPr="00C53AC1">
        <w:rPr>
          <w:rFonts w:ascii="David" w:hAnsi="David" w:cs="David"/>
          <w:sz w:val="24"/>
          <w:szCs w:val="24"/>
          <w:rtl/>
        </w:rPr>
        <w:t>"</w:t>
      </w:r>
      <w:r w:rsidR="0081370B" w:rsidRPr="00C53AC1">
        <w:rPr>
          <w:rFonts w:ascii="David" w:hAnsi="David" w:cs="David"/>
          <w:sz w:val="24"/>
          <w:szCs w:val="24"/>
          <w:rtl/>
        </w:rPr>
        <w:t xml:space="preserve"> יורה דעה א, קנ, ענף ג):</w:t>
      </w:r>
      <w:r w:rsidR="00C53AC1" w:rsidRPr="00C53AC1">
        <w:rPr>
          <w:rFonts w:ascii="David" w:hAnsi="David" w:cs="David"/>
          <w:sz w:val="24"/>
          <w:szCs w:val="24"/>
          <w:rtl/>
        </w:rPr>
        <w:t xml:space="preserve"> "</w:t>
      </w:r>
      <w:r w:rsidR="0081370B" w:rsidRPr="00C53AC1">
        <w:rPr>
          <w:rFonts w:ascii="David" w:hAnsi="David" w:cs="David"/>
          <w:sz w:val="24"/>
          <w:szCs w:val="24"/>
          <w:rtl/>
        </w:rPr>
        <w:t>והנה בלקט שכחה ופאה יש להסתפק אם זה שאסור ללוקחם לעצמו הוא ג</w:t>
      </w:r>
      <w:r w:rsidR="00725A2C" w:rsidRPr="00C53AC1">
        <w:rPr>
          <w:rFonts w:ascii="David" w:hAnsi="David" w:cs="David"/>
          <w:sz w:val="24"/>
          <w:szCs w:val="24"/>
          <w:rtl/>
        </w:rPr>
        <w:t>ם כן</w:t>
      </w:r>
      <w:r w:rsidR="0081370B" w:rsidRPr="00C53AC1">
        <w:rPr>
          <w:rFonts w:ascii="David" w:hAnsi="David" w:cs="David"/>
          <w:sz w:val="24"/>
          <w:szCs w:val="24"/>
          <w:rtl/>
        </w:rPr>
        <w:t xml:space="preserve"> משום דהוא </w:t>
      </w:r>
      <w:r w:rsidR="0081370B" w:rsidRPr="00C53AC1">
        <w:rPr>
          <w:rFonts w:ascii="David" w:hAnsi="David" w:cs="David"/>
          <w:b/>
          <w:bCs/>
          <w:sz w:val="24"/>
          <w:szCs w:val="24"/>
          <w:rtl/>
        </w:rPr>
        <w:t>ממון עניים והוי זה גזל עניים</w:t>
      </w:r>
      <w:r w:rsidR="00C53AC1" w:rsidRPr="00C53AC1">
        <w:rPr>
          <w:rFonts w:ascii="David" w:hAnsi="David" w:cs="David"/>
          <w:b/>
          <w:bCs/>
          <w:sz w:val="24"/>
          <w:szCs w:val="24"/>
          <w:rtl/>
        </w:rPr>
        <w:t>...</w:t>
      </w:r>
      <w:r w:rsidR="0081370B" w:rsidRPr="00C53AC1">
        <w:rPr>
          <w:rFonts w:ascii="David" w:hAnsi="David" w:cs="David"/>
          <w:sz w:val="24"/>
          <w:szCs w:val="24"/>
          <w:rtl/>
        </w:rPr>
        <w:t xml:space="preserve"> או ש</w:t>
      </w:r>
      <w:r w:rsidR="0081370B" w:rsidRPr="00C53AC1">
        <w:rPr>
          <w:rFonts w:ascii="David" w:hAnsi="David" w:cs="David"/>
          <w:b/>
          <w:bCs/>
          <w:sz w:val="24"/>
          <w:szCs w:val="24"/>
          <w:rtl/>
        </w:rPr>
        <w:t>האיסור עליו הוא קודם שהם ממון עניים</w:t>
      </w:r>
      <w:r w:rsidR="0081370B" w:rsidRPr="00C53AC1">
        <w:rPr>
          <w:rFonts w:ascii="David" w:hAnsi="David" w:cs="David"/>
          <w:sz w:val="24"/>
          <w:szCs w:val="24"/>
          <w:rtl/>
        </w:rPr>
        <w:t xml:space="preserve">, דמתחלה אסרה תורה עליו לכלות פאת שדהו וללקט הלקט ולשוב לקחת השכחה </w:t>
      </w:r>
      <w:r w:rsidR="0081370B" w:rsidRPr="00C53AC1">
        <w:rPr>
          <w:rFonts w:ascii="David" w:hAnsi="David" w:cs="David"/>
          <w:b/>
          <w:bCs/>
          <w:sz w:val="24"/>
          <w:szCs w:val="24"/>
          <w:rtl/>
        </w:rPr>
        <w:t>ומאחר שאסור לו לקחתם זכתה תורה אותם לעניים</w:t>
      </w:r>
      <w:r w:rsidR="0081370B" w:rsidRPr="00C53AC1">
        <w:rPr>
          <w:rFonts w:ascii="David" w:hAnsi="David" w:cs="David"/>
          <w:sz w:val="24"/>
          <w:szCs w:val="24"/>
          <w:rtl/>
        </w:rPr>
        <w:t xml:space="preserve"> ונעשו ממון עניים אחר שנאסר לו לקחתם והוי האיסור קודם</w:t>
      </w:r>
      <w:r w:rsidR="00C53AC1" w:rsidRPr="00C53AC1">
        <w:rPr>
          <w:rFonts w:ascii="David" w:hAnsi="David" w:cs="David"/>
          <w:sz w:val="24"/>
          <w:szCs w:val="24"/>
          <w:rtl/>
        </w:rPr>
        <w:t>"</w:t>
      </w:r>
      <w:r w:rsidR="00C53AC1">
        <w:rPr>
          <w:rFonts w:ascii="David" w:hAnsi="David" w:cs="David" w:hint="cs"/>
          <w:sz w:val="24"/>
          <w:szCs w:val="24"/>
          <w:rtl/>
          <w:lang w:val="en-US"/>
        </w:rPr>
        <w:t>.</w:t>
      </w:r>
    </w:p>
    <w:p w14:paraId="04D40761" w14:textId="376A79AF" w:rsidR="002623FA" w:rsidRDefault="00C53AC1" w:rsidP="00C53AC1">
      <w:pPr>
        <w:bidi/>
        <w:spacing w:line="480" w:lineRule="auto"/>
        <w:jc w:val="both"/>
        <w:rPr>
          <w:rFonts w:ascii="David" w:hAnsi="David" w:cs="David"/>
          <w:sz w:val="24"/>
          <w:szCs w:val="24"/>
          <w:lang w:val="en-US"/>
        </w:rPr>
      </w:pPr>
      <w:r w:rsidRPr="00C53AC1">
        <w:rPr>
          <w:rFonts w:ascii="David" w:hAnsi="David" w:cs="David"/>
          <w:sz w:val="24"/>
          <w:szCs w:val="24"/>
          <w:rtl/>
        </w:rPr>
        <w:tab/>
      </w:r>
      <w:r w:rsidR="0081370B">
        <w:rPr>
          <w:rFonts w:ascii="David" w:hAnsi="David" w:cs="David" w:hint="cs"/>
          <w:sz w:val="24"/>
          <w:szCs w:val="24"/>
          <w:rtl/>
          <w:lang w:val="en-US"/>
        </w:rPr>
        <w:t>לדברי ה"אגרות משה", לשאלת היחס בין ממון למצווה, אין השפעה על המעמד הממוני. ההגדרה כ'ממון עניים' תקפה בין אם התורה הגדירה שיוך ממוני בצורה ישירה, ובין אם הוא תוצאה של המצווה.</w:t>
      </w:r>
    </w:p>
    <w:p w14:paraId="0D76B3B0" w14:textId="77777777" w:rsidR="002623FA" w:rsidRDefault="002623FA" w:rsidP="002623FA">
      <w:pPr>
        <w:bidi/>
        <w:spacing w:line="480" w:lineRule="auto"/>
        <w:jc w:val="both"/>
        <w:rPr>
          <w:rFonts w:ascii="David" w:hAnsi="David" w:cs="David"/>
          <w:sz w:val="24"/>
          <w:szCs w:val="24"/>
          <w:lang w:val="en-US"/>
        </w:rPr>
      </w:pPr>
    </w:p>
    <w:p w14:paraId="3129B9F5" w14:textId="0BD421EF" w:rsidR="0081370B" w:rsidRPr="008E633D" w:rsidRDefault="0081370B" w:rsidP="002623FA">
      <w:pPr>
        <w:bidi/>
        <w:spacing w:line="480" w:lineRule="auto"/>
        <w:jc w:val="both"/>
        <w:rPr>
          <w:rFonts w:ascii="David" w:hAnsi="David" w:cs="David"/>
          <w:sz w:val="24"/>
          <w:szCs w:val="24"/>
          <w:rtl/>
          <w:lang w:val="en-US"/>
        </w:rPr>
      </w:pPr>
      <w:r w:rsidRPr="00A025A1">
        <w:rPr>
          <w:rFonts w:ascii="David" w:hAnsi="David" w:cs="David"/>
          <w:sz w:val="24"/>
          <w:szCs w:val="24"/>
          <w:rtl/>
          <w:lang w:val="en-US"/>
        </w:rPr>
        <w:t xml:space="preserve">יש לשים לב </w:t>
      </w:r>
      <w:r>
        <w:rPr>
          <w:rFonts w:ascii="David" w:hAnsi="David" w:cs="David" w:hint="cs"/>
          <w:sz w:val="24"/>
          <w:szCs w:val="24"/>
          <w:rtl/>
          <w:lang w:val="en-US"/>
        </w:rPr>
        <w:t>שיש כאן שני נושאים</w:t>
      </w:r>
      <w:r w:rsidRPr="00A025A1">
        <w:rPr>
          <w:rFonts w:ascii="David" w:hAnsi="David" w:cs="David"/>
          <w:sz w:val="24"/>
          <w:szCs w:val="24"/>
          <w:rtl/>
          <w:lang w:val="en-US"/>
        </w:rPr>
        <w:t xml:space="preserve">: </w:t>
      </w:r>
      <w:r w:rsidRPr="00ED2476">
        <w:rPr>
          <w:rFonts w:ascii="David" w:hAnsi="David" w:cs="David"/>
          <w:b/>
          <w:bCs/>
          <w:sz w:val="24"/>
          <w:szCs w:val="24"/>
          <w:rtl/>
          <w:lang w:val="en-US"/>
        </w:rPr>
        <w:t>א.</w:t>
      </w:r>
      <w:r w:rsidRPr="00ED2476">
        <w:rPr>
          <w:rFonts w:ascii="David" w:hAnsi="David" w:cs="David"/>
          <w:sz w:val="24"/>
          <w:szCs w:val="24"/>
          <w:rtl/>
          <w:lang w:val="en-US"/>
        </w:rPr>
        <w:t xml:space="preserve"> מהו </w:t>
      </w:r>
      <w:r w:rsidRPr="00ED2476">
        <w:rPr>
          <w:rFonts w:ascii="David" w:hAnsi="David" w:cs="David"/>
          <w:b/>
          <w:bCs/>
          <w:sz w:val="24"/>
          <w:szCs w:val="24"/>
          <w:rtl/>
          <w:lang w:val="en-US"/>
        </w:rPr>
        <w:t>יסוד החיוב:</w:t>
      </w:r>
      <w:r w:rsidRPr="00A025A1">
        <w:rPr>
          <w:rFonts w:ascii="David" w:hAnsi="David" w:cs="David"/>
          <w:sz w:val="24"/>
          <w:szCs w:val="24"/>
          <w:rtl/>
          <w:lang w:val="en-US"/>
        </w:rPr>
        <w:t xml:space="preserve"> האם התורה הטילה מצווה על בעל השדה לעזוב מרכושו לעניים, ובכך לשתף או ברכושו? או שמא התורה הקנתה לעניים חלק בשדה ובתבואה? חיוב הפרשת פאה הינו מימוש של שותפותם הממונית של העניים! </w:t>
      </w:r>
      <w:r w:rsidRPr="00ED2476">
        <w:rPr>
          <w:rFonts w:ascii="David" w:hAnsi="David" w:cs="David"/>
          <w:b/>
          <w:bCs/>
          <w:sz w:val="24"/>
          <w:szCs w:val="24"/>
          <w:rtl/>
          <w:lang w:val="en-US"/>
        </w:rPr>
        <w:t>ב.</w:t>
      </w:r>
      <w:r w:rsidRPr="00A025A1">
        <w:rPr>
          <w:rFonts w:ascii="David" w:hAnsi="David" w:cs="David"/>
          <w:sz w:val="24"/>
          <w:szCs w:val="24"/>
          <w:rtl/>
          <w:lang w:val="en-US"/>
        </w:rPr>
        <w:t xml:space="preserve"> מהם </w:t>
      </w:r>
      <w:r w:rsidRPr="00ED2476">
        <w:rPr>
          <w:rFonts w:ascii="David" w:hAnsi="David" w:cs="David"/>
          <w:b/>
          <w:bCs/>
          <w:sz w:val="24"/>
          <w:szCs w:val="24"/>
          <w:rtl/>
          <w:lang w:val="en-US"/>
        </w:rPr>
        <w:t>אופי ועוצמת הזיקה הממונית</w:t>
      </w:r>
      <w:r w:rsidRPr="00A025A1">
        <w:rPr>
          <w:rFonts w:ascii="David" w:hAnsi="David" w:cs="David"/>
          <w:sz w:val="24"/>
          <w:szCs w:val="24"/>
          <w:rtl/>
          <w:lang w:val="en-US"/>
        </w:rPr>
        <w:t xml:space="preserve"> של העניים: האם קיימת שותפות ממונית גמורה</w:t>
      </w:r>
      <w:r w:rsidR="004406EE">
        <w:rPr>
          <w:rFonts w:ascii="David" w:hAnsi="David" w:cs="David" w:hint="cs"/>
          <w:sz w:val="24"/>
          <w:szCs w:val="24"/>
          <w:rtl/>
          <w:lang w:val="en-US"/>
        </w:rPr>
        <w:t>;</w:t>
      </w:r>
      <w:r w:rsidRPr="00A025A1">
        <w:rPr>
          <w:rFonts w:ascii="David" w:hAnsi="David" w:cs="David"/>
          <w:sz w:val="24"/>
          <w:szCs w:val="24"/>
          <w:rtl/>
          <w:lang w:val="en-US"/>
        </w:rPr>
        <w:t xml:space="preserve"> אין כלל זיקה ממונית</w:t>
      </w:r>
      <w:r w:rsidR="004406EE">
        <w:rPr>
          <w:rFonts w:ascii="David" w:hAnsi="David" w:cs="David" w:hint="cs"/>
          <w:sz w:val="24"/>
          <w:szCs w:val="24"/>
          <w:rtl/>
          <w:lang w:val="en-US"/>
        </w:rPr>
        <w:t>;</w:t>
      </w:r>
      <w:r w:rsidRPr="00A025A1">
        <w:rPr>
          <w:rFonts w:ascii="David" w:hAnsi="David" w:cs="David"/>
          <w:sz w:val="24"/>
          <w:szCs w:val="24"/>
          <w:rtl/>
          <w:lang w:val="en-US"/>
        </w:rPr>
        <w:t xml:space="preserve"> או שמ</w:t>
      </w:r>
      <w:r w:rsidR="004406EE">
        <w:rPr>
          <w:rFonts w:ascii="David" w:hAnsi="David" w:cs="David" w:hint="cs"/>
          <w:sz w:val="24"/>
          <w:szCs w:val="24"/>
          <w:rtl/>
          <w:lang w:val="en-US"/>
        </w:rPr>
        <w:t>ד</w:t>
      </w:r>
      <w:r w:rsidRPr="00A025A1">
        <w:rPr>
          <w:rFonts w:ascii="David" w:hAnsi="David" w:cs="David"/>
          <w:sz w:val="24"/>
          <w:szCs w:val="24"/>
          <w:rtl/>
          <w:lang w:val="en-US"/>
        </w:rPr>
        <w:t>ובר בזיקה ממונית חל</w:t>
      </w:r>
      <w:r w:rsidR="004406EE">
        <w:rPr>
          <w:rFonts w:ascii="David" w:hAnsi="David" w:cs="David" w:hint="cs"/>
          <w:sz w:val="24"/>
          <w:szCs w:val="24"/>
          <w:rtl/>
          <w:lang w:val="en-US"/>
        </w:rPr>
        <w:t>ש</w:t>
      </w:r>
      <w:r w:rsidRPr="00A025A1">
        <w:rPr>
          <w:rFonts w:ascii="David" w:hAnsi="David" w:cs="David"/>
          <w:sz w:val="24"/>
          <w:szCs w:val="24"/>
          <w:rtl/>
          <w:lang w:val="en-US"/>
        </w:rPr>
        <w:t xml:space="preserve">ה? </w:t>
      </w:r>
    </w:p>
    <w:p w14:paraId="0F8853EB" w14:textId="06F3D0D6" w:rsidR="00ED2476" w:rsidRDefault="00ED2476" w:rsidP="00A15E59">
      <w:pPr>
        <w:bidi/>
        <w:spacing w:line="480" w:lineRule="auto"/>
        <w:jc w:val="both"/>
        <w:rPr>
          <w:rFonts w:ascii="David" w:hAnsi="David" w:cs="David"/>
          <w:sz w:val="24"/>
          <w:szCs w:val="24"/>
          <w:rtl/>
          <w:lang w:val="en-US"/>
        </w:rPr>
      </w:pPr>
      <w:r>
        <w:rPr>
          <w:rFonts w:ascii="David" w:hAnsi="David" w:cs="David"/>
          <w:sz w:val="24"/>
          <w:szCs w:val="24"/>
          <w:rtl/>
          <w:lang w:val="en-US"/>
        </w:rPr>
        <w:tab/>
      </w:r>
      <w:r w:rsidR="0081370B">
        <w:rPr>
          <w:rFonts w:ascii="David" w:hAnsi="David" w:cs="David" w:hint="cs"/>
          <w:sz w:val="24"/>
          <w:szCs w:val="24"/>
          <w:rtl/>
          <w:lang w:val="en-US"/>
        </w:rPr>
        <w:t>לענ</w:t>
      </w:r>
      <w:r w:rsidR="0073324F">
        <w:rPr>
          <w:rFonts w:ascii="David" w:hAnsi="David" w:cs="David" w:hint="cs"/>
          <w:sz w:val="24"/>
          <w:szCs w:val="24"/>
          <w:rtl/>
          <w:lang w:val="en-US"/>
        </w:rPr>
        <w:t>יות דעתי,</w:t>
      </w:r>
      <w:r w:rsidR="0081370B">
        <w:rPr>
          <w:rFonts w:ascii="David" w:hAnsi="David" w:cs="David" w:hint="cs"/>
          <w:sz w:val="24"/>
          <w:szCs w:val="24"/>
          <w:rtl/>
          <w:lang w:val="en-US"/>
        </w:rPr>
        <w:t xml:space="preserve"> נראה ש</w:t>
      </w:r>
      <w:r w:rsidR="0081370B" w:rsidRPr="00A025A1">
        <w:rPr>
          <w:rFonts w:ascii="David" w:hAnsi="David" w:cs="David"/>
          <w:sz w:val="24"/>
          <w:szCs w:val="24"/>
          <w:rtl/>
          <w:lang w:val="en-US"/>
        </w:rPr>
        <w:t xml:space="preserve">יש קשר משמעותי בין השאלות. אם יסוד החיוב בשותפות ממונית, הרי שמדובר בזיקה ממונית משמעותית ביותר, כעין שותפות רגילה. אך אם יסוד החיוב במצווה, מסתבר שהזיקה הממונית תהיה חלשה </w:t>
      </w:r>
      <w:r w:rsidR="0081370B">
        <w:rPr>
          <w:rFonts w:ascii="David" w:hAnsi="David" w:cs="David" w:hint="cs"/>
          <w:sz w:val="24"/>
          <w:szCs w:val="24"/>
          <w:rtl/>
          <w:lang w:val="en-US"/>
        </w:rPr>
        <w:t>יותר, כפי שיבואר להלן</w:t>
      </w:r>
      <w:r w:rsidR="0081370B" w:rsidRPr="00A025A1">
        <w:rPr>
          <w:rFonts w:ascii="David" w:hAnsi="David" w:cs="David"/>
          <w:sz w:val="24"/>
          <w:szCs w:val="24"/>
          <w:rtl/>
          <w:lang w:val="en-US"/>
        </w:rPr>
        <w:t>.</w:t>
      </w:r>
    </w:p>
    <w:p w14:paraId="5BEC6BA6" w14:textId="77777777" w:rsidR="00ED2476" w:rsidRDefault="00ED2476" w:rsidP="00A15E59">
      <w:pPr>
        <w:bidi/>
        <w:spacing w:line="480" w:lineRule="auto"/>
        <w:jc w:val="both"/>
        <w:rPr>
          <w:rFonts w:ascii="David" w:hAnsi="David" w:cs="David"/>
          <w:sz w:val="24"/>
          <w:szCs w:val="24"/>
          <w:rtl/>
          <w:lang w:val="en-US"/>
        </w:rPr>
      </w:pPr>
    </w:p>
    <w:p w14:paraId="18A5CEBA" w14:textId="0A8FB000" w:rsidR="0081370B" w:rsidRPr="00ED2476" w:rsidRDefault="00ED2476" w:rsidP="00516DCB">
      <w:pPr>
        <w:pStyle w:val="Heading3"/>
        <w:rPr>
          <w:rtl/>
        </w:rPr>
      </w:pPr>
      <w:bookmarkStart w:id="9" w:name="_Toc89874740"/>
      <w:r w:rsidRPr="00ED2476">
        <w:rPr>
          <w:rFonts w:hint="cs"/>
          <w:rtl/>
        </w:rPr>
        <w:lastRenderedPageBreak/>
        <w:t xml:space="preserve">3.2 </w:t>
      </w:r>
      <w:r w:rsidR="0081370B" w:rsidRPr="00ED2476">
        <w:rPr>
          <w:rFonts w:hint="cs"/>
          <w:rtl/>
        </w:rPr>
        <w:t>עיתוי מצוות עזיבה</w:t>
      </w:r>
      <w:bookmarkEnd w:id="9"/>
    </w:p>
    <w:p w14:paraId="2BF879FB" w14:textId="2B4FE58D" w:rsidR="0081370B" w:rsidRPr="00A025A1" w:rsidRDefault="0081370B" w:rsidP="00A15E59">
      <w:pPr>
        <w:bidi/>
        <w:spacing w:line="480" w:lineRule="auto"/>
        <w:jc w:val="both"/>
        <w:rPr>
          <w:rFonts w:ascii="David" w:hAnsi="David" w:cs="David"/>
          <w:sz w:val="24"/>
          <w:szCs w:val="24"/>
          <w:rtl/>
          <w:lang w:val="en-US"/>
        </w:rPr>
      </w:pPr>
      <w:r w:rsidRPr="00A025A1">
        <w:rPr>
          <w:rFonts w:ascii="David" w:hAnsi="David" w:cs="David"/>
          <w:sz w:val="24"/>
          <w:szCs w:val="24"/>
          <w:rtl/>
          <w:lang w:val="en-US"/>
        </w:rPr>
        <w:t>אחת השאלות המרכזיות שעשויות להפריד בין האפשרויות היא שאלת עיתוי מצוות העשה. אם מצוות העשה קיימת מתחילה, הרי שהיא יסוד החיוב והלאו מוסיף אזהרה על אי</w:t>
      </w:r>
      <w:r w:rsidR="0073324F">
        <w:rPr>
          <w:rFonts w:ascii="David" w:hAnsi="David" w:cs="David" w:hint="cs"/>
          <w:sz w:val="24"/>
          <w:szCs w:val="24"/>
          <w:rtl/>
          <w:lang w:val="en-US"/>
        </w:rPr>
        <w:t>־</w:t>
      </w:r>
      <w:r w:rsidRPr="00A025A1">
        <w:rPr>
          <w:rFonts w:ascii="David" w:hAnsi="David" w:cs="David"/>
          <w:sz w:val="24"/>
          <w:szCs w:val="24"/>
          <w:rtl/>
          <w:lang w:val="en-US"/>
        </w:rPr>
        <w:t>קיומה. אך ייתכן שמצוות העשה מופנית אך ורק כלפי מי שכבר עבר על הלאו</w:t>
      </w:r>
      <w:r w:rsidR="00A704CE">
        <w:rPr>
          <w:rFonts w:ascii="David" w:hAnsi="David" w:cs="David" w:hint="cs"/>
          <w:sz w:val="24"/>
          <w:szCs w:val="24"/>
          <w:rtl/>
          <w:lang w:val="en-US"/>
        </w:rPr>
        <w:t xml:space="preserve">; כך שהלאו הוא יסוד החיוב, </w:t>
      </w:r>
      <w:r w:rsidR="00A704CE" w:rsidRPr="00A025A1">
        <w:rPr>
          <w:rFonts w:ascii="David" w:hAnsi="David" w:cs="David"/>
          <w:sz w:val="24"/>
          <w:szCs w:val="24"/>
          <w:rtl/>
          <w:lang w:val="en-US"/>
        </w:rPr>
        <w:t>ו</w:t>
      </w:r>
      <w:r w:rsidR="00A704CE">
        <w:rPr>
          <w:rFonts w:ascii="David" w:hAnsi="David" w:cs="David" w:hint="cs"/>
          <w:sz w:val="24"/>
          <w:szCs w:val="24"/>
          <w:rtl/>
          <w:lang w:val="en-US"/>
        </w:rPr>
        <w:t xml:space="preserve">העשה </w:t>
      </w:r>
      <w:r w:rsidR="00A704CE" w:rsidRPr="00A025A1">
        <w:rPr>
          <w:rFonts w:ascii="David" w:hAnsi="David" w:cs="David"/>
          <w:sz w:val="24"/>
          <w:szCs w:val="24"/>
          <w:rtl/>
          <w:lang w:val="en-US"/>
        </w:rPr>
        <w:t>מצווה לתקן את מעשיו</w:t>
      </w:r>
      <w:r w:rsidR="00A704CE">
        <w:rPr>
          <w:rFonts w:ascii="David" w:hAnsi="David" w:cs="David" w:hint="cs"/>
          <w:sz w:val="24"/>
          <w:szCs w:val="24"/>
          <w:rtl/>
          <w:lang w:val="en-US"/>
        </w:rPr>
        <w:t>, במקרה שנהג שלא כדין.</w:t>
      </w:r>
    </w:p>
    <w:p w14:paraId="378A5E96" w14:textId="653CEEA7" w:rsidR="0081370B" w:rsidRPr="00ED2476" w:rsidRDefault="00ED2476" w:rsidP="00A15E59">
      <w:pPr>
        <w:bidi/>
        <w:spacing w:line="480" w:lineRule="auto"/>
        <w:jc w:val="both"/>
        <w:rPr>
          <w:rFonts w:ascii="David" w:hAnsi="David" w:cs="David"/>
          <w:sz w:val="24"/>
          <w:szCs w:val="24"/>
          <w:rtl/>
          <w:lang w:val="en-US"/>
        </w:rPr>
      </w:pPr>
      <w:r>
        <w:rPr>
          <w:rFonts w:ascii="David" w:hAnsi="David" w:cs="David"/>
          <w:sz w:val="24"/>
          <w:szCs w:val="24"/>
          <w:rtl/>
          <w:lang w:val="en-US"/>
        </w:rPr>
        <w:tab/>
      </w:r>
      <w:r w:rsidR="0081370B" w:rsidRPr="00A025A1">
        <w:rPr>
          <w:rFonts w:ascii="David" w:hAnsi="David" w:cs="David"/>
          <w:sz w:val="24"/>
          <w:szCs w:val="24"/>
          <w:rtl/>
          <w:lang w:val="en-US"/>
        </w:rPr>
        <w:t xml:space="preserve">נראה זאת בסוגיית הגמרא. </w:t>
      </w:r>
      <w:r w:rsidR="0081370B" w:rsidRPr="00A025A1">
        <w:rPr>
          <w:rFonts w:ascii="David" w:hAnsi="David" w:cs="David"/>
          <w:sz w:val="24"/>
          <w:szCs w:val="24"/>
          <w:rtl/>
        </w:rPr>
        <w:t>התנאים נחלקו האם קרבן עולה מכפר על אי</w:t>
      </w:r>
      <w:r w:rsidR="0073324F">
        <w:rPr>
          <w:rFonts w:ascii="David" w:hAnsi="David" w:cs="David" w:hint="cs"/>
          <w:sz w:val="24"/>
          <w:szCs w:val="24"/>
          <w:rtl/>
        </w:rPr>
        <w:t>־</w:t>
      </w:r>
      <w:r w:rsidR="0081370B" w:rsidRPr="00A025A1">
        <w:rPr>
          <w:rFonts w:ascii="David" w:hAnsi="David" w:cs="David"/>
          <w:sz w:val="24"/>
          <w:szCs w:val="24"/>
          <w:rtl/>
        </w:rPr>
        <w:t xml:space="preserve">קיום מתנות עניים </w:t>
      </w:r>
      <w:r w:rsidR="0081370B" w:rsidRPr="00A025A1">
        <w:rPr>
          <w:rStyle w:val="a0"/>
          <w:rFonts w:ascii="David" w:eastAsiaTheme="minorHAnsi" w:hAnsi="David" w:cs="David"/>
          <w:sz w:val="24"/>
          <w:szCs w:val="24"/>
          <w:rtl/>
        </w:rPr>
        <w:t>(</w:t>
      </w:r>
      <w:r w:rsidR="00CC6EB0">
        <w:rPr>
          <w:rStyle w:val="a0"/>
          <w:rFonts w:ascii="David" w:eastAsiaTheme="minorHAnsi" w:hAnsi="David" w:cs="David" w:hint="cs"/>
          <w:sz w:val="24"/>
          <w:szCs w:val="24"/>
          <w:rtl/>
        </w:rPr>
        <w:t xml:space="preserve">בבלי, </w:t>
      </w:r>
      <w:r w:rsidR="0081370B" w:rsidRPr="00A025A1">
        <w:rPr>
          <w:rStyle w:val="a0"/>
          <w:rFonts w:ascii="David" w:eastAsiaTheme="minorHAnsi" w:hAnsi="David" w:cs="David"/>
          <w:sz w:val="24"/>
          <w:szCs w:val="24"/>
          <w:rtl/>
        </w:rPr>
        <w:t>יומא לו</w:t>
      </w:r>
      <w:r w:rsidR="00CC6EB0">
        <w:rPr>
          <w:rStyle w:val="a0"/>
          <w:rFonts w:ascii="David" w:eastAsiaTheme="minorHAnsi" w:hAnsi="David" w:cs="David" w:hint="cs"/>
          <w:sz w:val="24"/>
          <w:szCs w:val="24"/>
          <w:rtl/>
        </w:rPr>
        <w:t xml:space="preserve"> ע"א-ע"ב</w:t>
      </w:r>
      <w:r w:rsidR="0081370B" w:rsidRPr="00A025A1">
        <w:rPr>
          <w:rStyle w:val="a0"/>
          <w:rFonts w:ascii="David" w:eastAsiaTheme="minorHAnsi" w:hAnsi="David" w:cs="David"/>
          <w:sz w:val="24"/>
          <w:szCs w:val="24"/>
          <w:rtl/>
        </w:rPr>
        <w:t>)</w:t>
      </w:r>
      <w:r w:rsidR="0081370B" w:rsidRPr="00A025A1">
        <w:rPr>
          <w:rFonts w:ascii="David" w:hAnsi="David" w:cs="David"/>
          <w:sz w:val="24"/>
          <w:szCs w:val="24"/>
          <w:rtl/>
        </w:rPr>
        <w:t>:</w:t>
      </w:r>
      <w:r>
        <w:rPr>
          <w:rFonts w:ascii="David" w:hAnsi="David" w:cs="David" w:hint="cs"/>
          <w:sz w:val="24"/>
          <w:szCs w:val="24"/>
          <w:rtl/>
        </w:rPr>
        <w:t xml:space="preserve"> "</w:t>
      </w:r>
      <w:r w:rsidR="0081370B" w:rsidRPr="00A025A1">
        <w:rPr>
          <w:rFonts w:ascii="David" w:hAnsi="David" w:cs="David"/>
          <w:sz w:val="24"/>
          <w:szCs w:val="24"/>
          <w:rtl/>
        </w:rPr>
        <w:t>ומתודה... ועל עולה עון לקט שכחה ופאה ומעשר עני, דברי רבי יוסי הגלילי. רבי עקיבא אומר: אין עולה באה אלא על עשה, ועל לא תעשה שניתק לעשה. במאי קא מיפלגי?</w:t>
      </w:r>
      <w:r>
        <w:rPr>
          <w:rFonts w:ascii="David" w:hAnsi="David" w:cs="David" w:hint="cs"/>
          <w:sz w:val="24"/>
          <w:szCs w:val="24"/>
          <w:rtl/>
        </w:rPr>
        <w:t>".</w:t>
      </w:r>
    </w:p>
    <w:p w14:paraId="19E6E6C3" w14:textId="2646769C" w:rsidR="0081370B" w:rsidRPr="00A025A1" w:rsidRDefault="00ED2476" w:rsidP="00A15E59">
      <w:pPr>
        <w:bidi/>
        <w:spacing w:line="480" w:lineRule="auto"/>
        <w:jc w:val="both"/>
        <w:rPr>
          <w:rFonts w:ascii="David" w:hAnsi="David" w:cs="David"/>
          <w:sz w:val="24"/>
          <w:szCs w:val="24"/>
          <w:rtl/>
        </w:rPr>
      </w:pPr>
      <w:r>
        <w:rPr>
          <w:rFonts w:ascii="David" w:hAnsi="David" w:cs="David"/>
          <w:sz w:val="24"/>
          <w:szCs w:val="24"/>
          <w:rtl/>
        </w:rPr>
        <w:tab/>
      </w:r>
      <w:r w:rsidR="0081370B" w:rsidRPr="00A025A1">
        <w:rPr>
          <w:rFonts w:ascii="David" w:hAnsi="David" w:cs="David"/>
          <w:sz w:val="24"/>
          <w:szCs w:val="24"/>
          <w:rtl/>
        </w:rPr>
        <w:t xml:space="preserve">אביי מבאר שנחלקו האם </w:t>
      </w:r>
      <w:r w:rsidR="0073324F">
        <w:rPr>
          <w:rFonts w:ascii="David" w:hAnsi="David" w:cs="David" w:hint="cs"/>
          <w:sz w:val="24"/>
          <w:szCs w:val="24"/>
          <w:rtl/>
        </w:rPr>
        <w:t>"</w:t>
      </w:r>
      <w:r w:rsidR="0081370B" w:rsidRPr="00A025A1">
        <w:rPr>
          <w:rFonts w:ascii="David" w:hAnsi="David" w:cs="David"/>
          <w:sz w:val="24"/>
          <w:szCs w:val="24"/>
          <w:rtl/>
        </w:rPr>
        <w:t>לא תכלה</w:t>
      </w:r>
      <w:r w:rsidR="0073324F">
        <w:rPr>
          <w:rFonts w:ascii="David" w:hAnsi="David" w:cs="David" w:hint="cs"/>
          <w:sz w:val="24"/>
          <w:szCs w:val="24"/>
          <w:rtl/>
        </w:rPr>
        <w:t>"</w:t>
      </w:r>
      <w:r w:rsidR="0081370B" w:rsidRPr="00A025A1">
        <w:rPr>
          <w:rFonts w:ascii="David" w:hAnsi="David" w:cs="David"/>
          <w:sz w:val="24"/>
          <w:szCs w:val="24"/>
          <w:rtl/>
        </w:rPr>
        <w:t xml:space="preserve"> הוא לאו הניתק לעשה. שאלה זו תלויה בעיתויה של מצוות עזיבה:</w:t>
      </w:r>
      <w:r>
        <w:rPr>
          <w:rFonts w:ascii="David" w:hAnsi="David" w:cs="David" w:hint="cs"/>
          <w:sz w:val="24"/>
          <w:szCs w:val="24"/>
          <w:rtl/>
        </w:rPr>
        <w:t xml:space="preserve"> "</w:t>
      </w:r>
      <w:r w:rsidR="0081370B" w:rsidRPr="00A025A1">
        <w:rPr>
          <w:rFonts w:ascii="David" w:hAnsi="David" w:cs="David"/>
          <w:sz w:val="24"/>
          <w:szCs w:val="24"/>
          <w:rtl/>
        </w:rPr>
        <w:t>אביי אמר... והכא ב</w:t>
      </w:r>
      <w:r w:rsidR="0073324F">
        <w:rPr>
          <w:rFonts w:ascii="David" w:hAnsi="David" w:cs="David" w:hint="cs"/>
          <w:sz w:val="24"/>
          <w:szCs w:val="24"/>
          <w:rtl/>
        </w:rPr>
        <w:t>"</w:t>
      </w:r>
      <w:r w:rsidR="0081370B" w:rsidRPr="00A025A1">
        <w:rPr>
          <w:rFonts w:ascii="David" w:hAnsi="David" w:cs="David"/>
          <w:sz w:val="24"/>
          <w:szCs w:val="24"/>
          <w:rtl/>
        </w:rPr>
        <w:t>תעזב</w:t>
      </w:r>
      <w:r w:rsidR="0073324F">
        <w:rPr>
          <w:rFonts w:ascii="David" w:hAnsi="David" w:cs="David" w:hint="cs"/>
          <w:sz w:val="24"/>
          <w:szCs w:val="24"/>
          <w:rtl/>
        </w:rPr>
        <w:t>"</w:t>
      </w:r>
      <w:r w:rsidR="0081370B" w:rsidRPr="00A025A1">
        <w:rPr>
          <w:rFonts w:ascii="David" w:hAnsi="David" w:cs="David"/>
          <w:sz w:val="24"/>
          <w:szCs w:val="24"/>
          <w:rtl/>
        </w:rPr>
        <w:t xml:space="preserve"> קא מיפלגי. דרבי עקיבא סבר: </w:t>
      </w:r>
      <w:r w:rsidR="0073324F">
        <w:rPr>
          <w:rFonts w:ascii="David" w:hAnsi="David" w:cs="David" w:hint="cs"/>
          <w:sz w:val="24"/>
          <w:szCs w:val="24"/>
          <w:rtl/>
        </w:rPr>
        <w:t>"</w:t>
      </w:r>
      <w:r w:rsidR="0081370B" w:rsidRPr="00A025A1">
        <w:rPr>
          <w:rFonts w:ascii="David" w:hAnsi="David" w:cs="David"/>
          <w:sz w:val="24"/>
          <w:szCs w:val="24"/>
          <w:rtl/>
        </w:rPr>
        <w:t>תעזב</w:t>
      </w:r>
      <w:r w:rsidR="0073324F">
        <w:rPr>
          <w:rFonts w:ascii="David" w:hAnsi="David" w:cs="David" w:hint="cs"/>
          <w:sz w:val="24"/>
          <w:szCs w:val="24"/>
          <w:rtl/>
        </w:rPr>
        <w:t>"</w:t>
      </w:r>
      <w:r w:rsidR="0081370B" w:rsidRPr="00A025A1">
        <w:rPr>
          <w:rFonts w:ascii="David" w:hAnsi="David" w:cs="David"/>
          <w:sz w:val="24"/>
          <w:szCs w:val="24"/>
          <w:rtl/>
        </w:rPr>
        <w:t xml:space="preserve"> - מעיקרא משמע, ורבי יוסי הגלילי סבר: השתא משמע</w:t>
      </w:r>
      <w:r>
        <w:rPr>
          <w:rFonts w:ascii="David" w:hAnsi="David" w:cs="David" w:hint="cs"/>
          <w:sz w:val="24"/>
          <w:szCs w:val="24"/>
          <w:rtl/>
        </w:rPr>
        <w:t>".</w:t>
      </w:r>
    </w:p>
    <w:p w14:paraId="4A2F7FDC" w14:textId="726A30D0" w:rsidR="0081370B" w:rsidRPr="00A025A1" w:rsidRDefault="00ED2476" w:rsidP="00A15E59">
      <w:pPr>
        <w:bidi/>
        <w:spacing w:line="480" w:lineRule="auto"/>
        <w:jc w:val="both"/>
        <w:rPr>
          <w:rFonts w:ascii="David" w:hAnsi="David" w:cs="David"/>
          <w:sz w:val="24"/>
          <w:szCs w:val="24"/>
          <w:rtl/>
        </w:rPr>
      </w:pPr>
      <w:r>
        <w:rPr>
          <w:rFonts w:ascii="David" w:hAnsi="David" w:cs="David"/>
          <w:sz w:val="24"/>
          <w:szCs w:val="24"/>
          <w:rtl/>
        </w:rPr>
        <w:tab/>
      </w:r>
      <w:r w:rsidR="0081370B" w:rsidRPr="00A025A1">
        <w:rPr>
          <w:rFonts w:ascii="David" w:hAnsi="David" w:cs="David"/>
          <w:sz w:val="24"/>
          <w:szCs w:val="24"/>
          <w:rtl/>
        </w:rPr>
        <w:t>לדבריו, נחלקו התנאים האם מצוות עזיבה מוטלת מראש על האדם, ומהווה מצוות עשה החופפת ללאו ד</w:t>
      </w:r>
      <w:r w:rsidR="009A5222">
        <w:rPr>
          <w:rFonts w:ascii="David" w:hAnsi="David" w:cs="David" w:hint="cs"/>
          <w:sz w:val="24"/>
          <w:szCs w:val="24"/>
          <w:rtl/>
        </w:rPr>
        <w:t>"</w:t>
      </w:r>
      <w:r w:rsidR="0081370B" w:rsidRPr="00A025A1">
        <w:rPr>
          <w:rFonts w:ascii="David" w:hAnsi="David" w:cs="David"/>
          <w:sz w:val="24"/>
          <w:szCs w:val="24"/>
          <w:rtl/>
        </w:rPr>
        <w:t>לא תכלה</w:t>
      </w:r>
      <w:r w:rsidR="009A5222">
        <w:rPr>
          <w:rFonts w:ascii="David" w:hAnsi="David" w:cs="David" w:hint="cs"/>
          <w:sz w:val="24"/>
          <w:szCs w:val="24"/>
          <w:rtl/>
        </w:rPr>
        <w:t>"</w:t>
      </w:r>
      <w:r w:rsidR="0081370B" w:rsidRPr="00A025A1">
        <w:rPr>
          <w:rFonts w:ascii="David" w:hAnsi="David" w:cs="David"/>
          <w:sz w:val="24"/>
          <w:szCs w:val="24"/>
          <w:rtl/>
        </w:rPr>
        <w:t>. או שמא, מלכתחילה אין מצוות עשה כלל, שהרי מדובר בציווי פסיבי. מצוות העשה תקפה רק כאשר אדם עבר על הלאו, ומאפשרת לו לתקן את עוונו. ובמצב זה, האיסור הוקלש, ומוגדר כ</w:t>
      </w:r>
      <w:r w:rsidR="009A5222">
        <w:rPr>
          <w:rFonts w:ascii="David" w:hAnsi="David" w:cs="David" w:hint="cs"/>
          <w:sz w:val="24"/>
          <w:szCs w:val="24"/>
          <w:rtl/>
        </w:rPr>
        <w:t>"</w:t>
      </w:r>
      <w:r w:rsidR="0081370B" w:rsidRPr="00A025A1">
        <w:rPr>
          <w:rFonts w:ascii="David" w:hAnsi="David" w:cs="David"/>
          <w:sz w:val="24"/>
          <w:szCs w:val="24"/>
          <w:rtl/>
        </w:rPr>
        <w:t>לאו הניתק לעשה</w:t>
      </w:r>
      <w:r w:rsidR="009A5222">
        <w:rPr>
          <w:rFonts w:ascii="David" w:hAnsi="David" w:cs="David" w:hint="cs"/>
          <w:sz w:val="24"/>
          <w:szCs w:val="24"/>
          <w:rtl/>
        </w:rPr>
        <w:t>"</w:t>
      </w:r>
      <w:r w:rsidR="0081370B" w:rsidRPr="00A025A1">
        <w:rPr>
          <w:rFonts w:ascii="David" w:hAnsi="David" w:cs="David"/>
          <w:sz w:val="24"/>
          <w:szCs w:val="24"/>
          <w:rtl/>
        </w:rPr>
        <w:t>.</w:t>
      </w:r>
    </w:p>
    <w:p w14:paraId="1B48FD88" w14:textId="45CC9DDA" w:rsidR="0081370B" w:rsidRPr="00A025A1" w:rsidRDefault="00ED2476" w:rsidP="00A15E59">
      <w:pPr>
        <w:bidi/>
        <w:spacing w:line="480" w:lineRule="auto"/>
        <w:jc w:val="both"/>
        <w:rPr>
          <w:rFonts w:ascii="David" w:hAnsi="David" w:cs="David"/>
          <w:sz w:val="24"/>
          <w:szCs w:val="24"/>
          <w:rtl/>
        </w:rPr>
      </w:pPr>
      <w:r>
        <w:rPr>
          <w:rFonts w:ascii="David" w:hAnsi="David" w:cs="David"/>
          <w:sz w:val="24"/>
          <w:szCs w:val="24"/>
          <w:rtl/>
        </w:rPr>
        <w:tab/>
      </w:r>
      <w:r w:rsidR="0081370B" w:rsidRPr="00A025A1">
        <w:rPr>
          <w:rFonts w:ascii="David" w:hAnsi="David" w:cs="David"/>
          <w:sz w:val="24"/>
          <w:szCs w:val="24"/>
          <w:rtl/>
        </w:rPr>
        <w:t>כאמור, ממחלוקתם משתקפת שאלה עקרונית בנוגע למתנות עניים: אם אין מצוות עשה מלכתחילה, הרי שאין קיום חיובי בהותרת הפאה. אדם נמנע ממעבר על איסור 'לא תכלה' גרידא. מסתבר ש</w:t>
      </w:r>
      <w:r w:rsidR="0081370B" w:rsidRPr="00A025A1">
        <w:rPr>
          <w:rFonts w:ascii="David" w:hAnsi="David" w:cs="David"/>
          <w:b/>
          <w:bCs/>
          <w:sz w:val="24"/>
          <w:szCs w:val="24"/>
          <w:rtl/>
        </w:rPr>
        <w:t>נקודת המוצא היא שחלק מהשדה כלל לא שלו</w:t>
      </w:r>
      <w:r w:rsidR="0081370B" w:rsidRPr="00A025A1">
        <w:rPr>
          <w:rFonts w:ascii="David" w:hAnsi="David" w:cs="David"/>
          <w:sz w:val="24"/>
          <w:szCs w:val="24"/>
          <w:rtl/>
        </w:rPr>
        <w:t>, ולכן אסור לו לנגוס בחלק של אחרים.</w:t>
      </w:r>
    </w:p>
    <w:p w14:paraId="5A32FF61" w14:textId="1402B8F8" w:rsidR="0081370B" w:rsidRPr="00A025A1" w:rsidRDefault="00ED2476" w:rsidP="00A15E59">
      <w:pPr>
        <w:bidi/>
        <w:spacing w:line="480" w:lineRule="auto"/>
        <w:jc w:val="both"/>
        <w:rPr>
          <w:rFonts w:ascii="David" w:hAnsi="David" w:cs="David"/>
          <w:sz w:val="24"/>
          <w:szCs w:val="24"/>
          <w:rtl/>
        </w:rPr>
      </w:pPr>
      <w:r>
        <w:rPr>
          <w:rFonts w:ascii="David" w:hAnsi="David" w:cs="David"/>
          <w:sz w:val="24"/>
          <w:szCs w:val="24"/>
          <w:rtl/>
        </w:rPr>
        <w:tab/>
      </w:r>
      <w:r w:rsidR="0081370B" w:rsidRPr="00A025A1">
        <w:rPr>
          <w:rFonts w:ascii="David" w:hAnsi="David" w:cs="David"/>
          <w:sz w:val="24"/>
          <w:szCs w:val="24"/>
          <w:rtl/>
        </w:rPr>
        <w:t xml:space="preserve">בניגוד לכך, אם קיימת מצוות עשה </w:t>
      </w:r>
      <w:r w:rsidR="0081370B" w:rsidRPr="00A025A1">
        <w:rPr>
          <w:rFonts w:ascii="David" w:hAnsi="David" w:cs="David"/>
          <w:b/>
          <w:bCs/>
          <w:sz w:val="24"/>
          <w:szCs w:val="24"/>
          <w:rtl/>
        </w:rPr>
        <w:t>מלכתחילה</w:t>
      </w:r>
      <w:r w:rsidR="0081370B" w:rsidRPr="00A025A1">
        <w:rPr>
          <w:rFonts w:ascii="David" w:hAnsi="David" w:cs="David"/>
          <w:sz w:val="24"/>
          <w:szCs w:val="24"/>
          <w:rtl/>
        </w:rPr>
        <w:t>, הרי שכל תהליך מתנות עניים הוא</w:t>
      </w:r>
      <w:r w:rsidR="0081370B" w:rsidRPr="00A025A1">
        <w:rPr>
          <w:rFonts w:ascii="David" w:hAnsi="David" w:cs="David"/>
          <w:b/>
          <w:bCs/>
          <w:sz w:val="24"/>
          <w:szCs w:val="24"/>
          <w:rtl/>
        </w:rPr>
        <w:t xml:space="preserve"> קיום חיובי</w:t>
      </w:r>
      <w:r w:rsidR="0081370B" w:rsidRPr="00A025A1">
        <w:rPr>
          <w:rFonts w:ascii="David" w:hAnsi="David" w:cs="David"/>
          <w:sz w:val="24"/>
          <w:szCs w:val="24"/>
          <w:rtl/>
        </w:rPr>
        <w:t xml:space="preserve"> של הבעלים.</w:t>
      </w:r>
      <w:r w:rsidR="0081370B" w:rsidRPr="00A025A1">
        <w:rPr>
          <w:rFonts w:ascii="David" w:hAnsi="David" w:cs="David"/>
          <w:b/>
          <w:bCs/>
          <w:sz w:val="24"/>
          <w:szCs w:val="24"/>
          <w:rtl/>
        </w:rPr>
        <w:t xml:space="preserve"> </w:t>
      </w:r>
      <w:r w:rsidR="0081370B" w:rsidRPr="00A025A1">
        <w:rPr>
          <w:rFonts w:ascii="David" w:hAnsi="David" w:cs="David"/>
          <w:sz w:val="24"/>
          <w:szCs w:val="24"/>
          <w:rtl/>
        </w:rPr>
        <w:t xml:space="preserve">למרות שאופן הפעולה הוא פסיבי, הבעלים הוא הנותן לעניים. מסתבר שמהות מצוות עזיבה היא </w:t>
      </w:r>
      <w:r w:rsidR="0081370B" w:rsidRPr="00A025A1">
        <w:rPr>
          <w:rFonts w:ascii="David" w:hAnsi="David" w:cs="David"/>
          <w:b/>
          <w:bCs/>
          <w:sz w:val="24"/>
          <w:szCs w:val="24"/>
          <w:rtl/>
        </w:rPr>
        <w:t>וויתור</w:t>
      </w:r>
      <w:r w:rsidR="0081370B" w:rsidRPr="00A025A1">
        <w:rPr>
          <w:rFonts w:ascii="David" w:hAnsi="David" w:cs="David"/>
          <w:sz w:val="24"/>
          <w:szCs w:val="24"/>
          <w:rtl/>
        </w:rPr>
        <w:t xml:space="preserve"> על חלק משדהו. הימנעות מקצירת כל שדהו אינה נובעת מכך שחלק מהשדה מלכתחילה אינה של הבעלים, אלא שהתורה דורשת ממנו לוותר על חלק משדהו לטובת אחרים.</w:t>
      </w:r>
      <w:r w:rsidR="0081370B" w:rsidRPr="00A025A1">
        <w:rPr>
          <w:rStyle w:val="FootnoteReference"/>
          <w:rFonts w:ascii="David" w:hAnsi="David" w:cs="David"/>
          <w:sz w:val="24"/>
          <w:szCs w:val="24"/>
          <w:rtl/>
        </w:rPr>
        <w:footnoteReference w:id="7"/>
      </w:r>
    </w:p>
    <w:p w14:paraId="406C0322" w14:textId="7997F0FA" w:rsidR="0081370B" w:rsidRPr="00A025A1" w:rsidRDefault="005851E8" w:rsidP="00A15E59">
      <w:pPr>
        <w:bidi/>
        <w:spacing w:line="480" w:lineRule="auto"/>
        <w:jc w:val="both"/>
        <w:rPr>
          <w:rFonts w:ascii="David" w:hAnsi="David" w:cs="David"/>
          <w:sz w:val="24"/>
          <w:szCs w:val="24"/>
          <w:rtl/>
        </w:rPr>
      </w:pPr>
      <w:r>
        <w:rPr>
          <w:rFonts w:ascii="David" w:hAnsi="David" w:cs="David"/>
          <w:sz w:val="24"/>
          <w:szCs w:val="24"/>
          <w:rtl/>
        </w:rPr>
        <w:lastRenderedPageBreak/>
        <w:tab/>
      </w:r>
      <w:r w:rsidR="0081370B" w:rsidRPr="00A025A1">
        <w:rPr>
          <w:rFonts w:ascii="David" w:hAnsi="David" w:cs="David"/>
          <w:sz w:val="24"/>
          <w:szCs w:val="24"/>
          <w:rtl/>
        </w:rPr>
        <w:t>הגמרא מכריעה, בפשטות, כמו דעת רבי יוסי הגלילי, ש</w:t>
      </w:r>
      <w:r w:rsidR="009A5222">
        <w:rPr>
          <w:rFonts w:ascii="David" w:hAnsi="David" w:cs="David" w:hint="cs"/>
          <w:sz w:val="24"/>
          <w:szCs w:val="24"/>
          <w:rtl/>
        </w:rPr>
        <w:t>"</w:t>
      </w:r>
      <w:r w:rsidR="0081370B" w:rsidRPr="00A025A1">
        <w:rPr>
          <w:rFonts w:ascii="David" w:hAnsi="David" w:cs="David"/>
          <w:sz w:val="24"/>
          <w:szCs w:val="24"/>
          <w:rtl/>
        </w:rPr>
        <w:t>לא תכלה</w:t>
      </w:r>
      <w:r w:rsidR="009A5222">
        <w:rPr>
          <w:rFonts w:ascii="David" w:hAnsi="David" w:cs="David" w:hint="cs"/>
          <w:sz w:val="24"/>
          <w:szCs w:val="24"/>
          <w:rtl/>
        </w:rPr>
        <w:t>"</w:t>
      </w:r>
      <w:r w:rsidR="0081370B" w:rsidRPr="00A025A1">
        <w:rPr>
          <w:rFonts w:ascii="David" w:hAnsi="David" w:cs="David"/>
          <w:sz w:val="24"/>
          <w:szCs w:val="24"/>
          <w:rtl/>
        </w:rPr>
        <w:t xml:space="preserve"> הינו לאו הניתק לעשה </w:t>
      </w:r>
      <w:r w:rsidR="0081370B" w:rsidRPr="00A025A1">
        <w:rPr>
          <w:rStyle w:val="a0"/>
          <w:rFonts w:ascii="David" w:eastAsiaTheme="minorHAnsi" w:hAnsi="David" w:cs="David"/>
          <w:sz w:val="24"/>
          <w:szCs w:val="24"/>
          <w:rtl/>
        </w:rPr>
        <w:t>(</w:t>
      </w:r>
      <w:r w:rsidR="00ED2476">
        <w:rPr>
          <w:rStyle w:val="a0"/>
          <w:rFonts w:ascii="David" w:eastAsiaTheme="minorHAnsi" w:hAnsi="David" w:cs="David" w:hint="cs"/>
          <w:sz w:val="24"/>
          <w:szCs w:val="24"/>
          <w:rtl/>
        </w:rPr>
        <w:t>בבלי</w:t>
      </w:r>
      <w:r w:rsidR="00A22F2D">
        <w:rPr>
          <w:rStyle w:val="a0"/>
          <w:rFonts w:ascii="David" w:eastAsiaTheme="minorHAnsi" w:hAnsi="David" w:cs="David" w:hint="cs"/>
          <w:sz w:val="24"/>
          <w:szCs w:val="24"/>
          <w:rtl/>
        </w:rPr>
        <w:t>,</w:t>
      </w:r>
      <w:r w:rsidR="00ED2476">
        <w:rPr>
          <w:rStyle w:val="a0"/>
          <w:rFonts w:ascii="David" w:eastAsiaTheme="minorHAnsi" w:hAnsi="David" w:cs="David" w:hint="cs"/>
          <w:sz w:val="24"/>
          <w:szCs w:val="24"/>
          <w:rtl/>
        </w:rPr>
        <w:t xml:space="preserve"> מ</w:t>
      </w:r>
      <w:r w:rsidR="00A22F2D">
        <w:rPr>
          <w:rStyle w:val="a0"/>
          <w:rFonts w:ascii="David" w:eastAsiaTheme="minorHAnsi" w:hAnsi="David" w:cs="David" w:hint="cs"/>
          <w:sz w:val="24"/>
          <w:szCs w:val="24"/>
          <w:rtl/>
        </w:rPr>
        <w:t>כ</w:t>
      </w:r>
      <w:r w:rsidR="00ED2476">
        <w:rPr>
          <w:rStyle w:val="a0"/>
          <w:rFonts w:ascii="David" w:eastAsiaTheme="minorHAnsi" w:hAnsi="David" w:cs="David" w:hint="cs"/>
          <w:sz w:val="24"/>
          <w:szCs w:val="24"/>
          <w:rtl/>
        </w:rPr>
        <w:t xml:space="preserve">ות </w:t>
      </w:r>
      <w:r w:rsidR="0081370B" w:rsidRPr="00A025A1">
        <w:rPr>
          <w:rStyle w:val="a0"/>
          <w:rFonts w:ascii="David" w:eastAsiaTheme="minorHAnsi" w:hAnsi="David" w:cs="David"/>
          <w:sz w:val="24"/>
          <w:szCs w:val="24"/>
          <w:rtl/>
        </w:rPr>
        <w:t xml:space="preserve">טז </w:t>
      </w:r>
      <w:r w:rsidR="00ED2476">
        <w:rPr>
          <w:rStyle w:val="a0"/>
          <w:rFonts w:ascii="David" w:eastAsiaTheme="minorHAnsi" w:hAnsi="David" w:cs="David" w:hint="cs"/>
          <w:sz w:val="24"/>
          <w:szCs w:val="24"/>
          <w:rtl/>
        </w:rPr>
        <w:t>ע"</w:t>
      </w:r>
      <w:r w:rsidR="0081370B" w:rsidRPr="00A025A1">
        <w:rPr>
          <w:rStyle w:val="a0"/>
          <w:rFonts w:ascii="David" w:eastAsiaTheme="minorHAnsi" w:hAnsi="David" w:cs="David"/>
          <w:sz w:val="24"/>
          <w:szCs w:val="24"/>
          <w:rtl/>
        </w:rPr>
        <w:t>ב)</w:t>
      </w:r>
      <w:r w:rsidR="0081370B" w:rsidRPr="00A025A1">
        <w:rPr>
          <w:rFonts w:ascii="David" w:hAnsi="David" w:cs="David"/>
          <w:sz w:val="24"/>
          <w:szCs w:val="24"/>
          <w:rtl/>
        </w:rPr>
        <w:t>:</w:t>
      </w:r>
      <w:r w:rsidR="00ED2476">
        <w:rPr>
          <w:rFonts w:ascii="David" w:hAnsi="David" w:cs="David" w:hint="cs"/>
          <w:sz w:val="24"/>
          <w:szCs w:val="24"/>
          <w:rtl/>
        </w:rPr>
        <w:t xml:space="preserve"> "</w:t>
      </w:r>
      <w:r w:rsidR="0081370B" w:rsidRPr="00A025A1">
        <w:rPr>
          <w:rFonts w:ascii="David" w:hAnsi="David" w:cs="David"/>
          <w:sz w:val="24"/>
          <w:szCs w:val="24"/>
          <w:rtl/>
        </w:rPr>
        <w:t>והא איכא פאה, דרחמנא אמר: לא תכלה פאת</w:t>
      </w:r>
      <w:r w:rsidR="009A5222">
        <w:rPr>
          <w:rFonts w:ascii="David" w:hAnsi="David" w:cs="David" w:hint="cs"/>
          <w:sz w:val="24"/>
          <w:szCs w:val="24"/>
          <w:rtl/>
        </w:rPr>
        <w:t>...</w:t>
      </w:r>
      <w:r w:rsidR="0081370B" w:rsidRPr="00A025A1">
        <w:rPr>
          <w:rFonts w:ascii="David" w:hAnsi="David" w:cs="David"/>
          <w:sz w:val="24"/>
          <w:szCs w:val="24"/>
          <w:rtl/>
        </w:rPr>
        <w:t xml:space="preserve"> לעני ולגר תעזוב אותם</w:t>
      </w:r>
      <w:r w:rsidR="009A5222">
        <w:rPr>
          <w:rFonts w:ascii="David" w:hAnsi="David" w:cs="David" w:hint="cs"/>
          <w:sz w:val="24"/>
          <w:szCs w:val="24"/>
          <w:rtl/>
        </w:rPr>
        <w:t>..</w:t>
      </w:r>
      <w:r w:rsidR="0081370B" w:rsidRPr="00A025A1">
        <w:rPr>
          <w:rFonts w:ascii="David" w:hAnsi="David" w:cs="David"/>
          <w:sz w:val="24"/>
          <w:szCs w:val="24"/>
          <w:rtl/>
        </w:rPr>
        <w:t xml:space="preserve"> דמשכחת לה בקיימו ולא קיימו ביטלו ולא ביטלו, דתנן: מצות פאה להפריש מן הקמה, לא הפריש מן הקמה - מפריש מן העומרין, לא הפריש מן העומרין - מפריש מן הכרי עד שלא מירח, מירחו - מעשר ונותן לו!</w:t>
      </w:r>
      <w:r w:rsidR="00ED2476">
        <w:rPr>
          <w:rFonts w:ascii="David" w:hAnsi="David" w:cs="David" w:hint="cs"/>
          <w:sz w:val="24"/>
          <w:szCs w:val="24"/>
          <w:rtl/>
        </w:rPr>
        <w:t>".</w:t>
      </w:r>
    </w:p>
    <w:p w14:paraId="6CF6B93F" w14:textId="5504B290" w:rsidR="00ED2476" w:rsidRDefault="005851E8" w:rsidP="00247E6E">
      <w:pPr>
        <w:bidi/>
        <w:spacing w:line="480" w:lineRule="auto"/>
        <w:jc w:val="both"/>
        <w:rPr>
          <w:rFonts w:ascii="David" w:hAnsi="David" w:cs="David"/>
          <w:sz w:val="24"/>
          <w:szCs w:val="24"/>
          <w:rtl/>
        </w:rPr>
      </w:pPr>
      <w:r>
        <w:rPr>
          <w:rFonts w:ascii="David" w:hAnsi="David" w:cs="David"/>
          <w:sz w:val="24"/>
          <w:szCs w:val="24"/>
          <w:rtl/>
        </w:rPr>
        <w:tab/>
      </w:r>
      <w:r w:rsidR="0081370B" w:rsidRPr="00A025A1">
        <w:rPr>
          <w:rFonts w:ascii="David" w:hAnsi="David" w:cs="David"/>
          <w:sz w:val="24"/>
          <w:szCs w:val="24"/>
          <w:rtl/>
        </w:rPr>
        <w:t xml:space="preserve">הדיון על "קיימו ולא קיימו" </w:t>
      </w:r>
      <w:r w:rsidR="00A22F2D">
        <w:rPr>
          <w:rFonts w:ascii="David" w:hAnsi="David" w:cs="David" w:hint="cs"/>
          <w:sz w:val="24"/>
          <w:szCs w:val="24"/>
          <w:rtl/>
        </w:rPr>
        <w:t>ו</w:t>
      </w:r>
      <w:r w:rsidR="0081370B" w:rsidRPr="00A025A1">
        <w:rPr>
          <w:rFonts w:ascii="David" w:hAnsi="David" w:cs="David"/>
          <w:sz w:val="24"/>
          <w:szCs w:val="24"/>
          <w:rtl/>
        </w:rPr>
        <w:t xml:space="preserve">"ביטלו ולא ביטלו" שייך רק בלאו הניתק לעשה. כמו כן, חיוב ההפרשה גם מהעומרים ומהכרי הוא משום שהלאו ניתק לעשה. וכן פסק הרמב"ם ביחס לכל מתנות העניים </w:t>
      </w:r>
      <w:r w:rsidR="0081370B" w:rsidRPr="00A025A1">
        <w:rPr>
          <w:rStyle w:val="a0"/>
          <w:rFonts w:ascii="David" w:eastAsiaTheme="minorHAnsi" w:hAnsi="David" w:cs="David"/>
          <w:sz w:val="24"/>
          <w:szCs w:val="24"/>
          <w:rtl/>
        </w:rPr>
        <w:t>(מתנות עניים א, ה; וכן בספר המצוות, לא תעשה ריד)</w:t>
      </w:r>
      <w:r w:rsidR="0081370B" w:rsidRPr="00A025A1">
        <w:rPr>
          <w:rFonts w:ascii="David" w:hAnsi="David" w:cs="David"/>
          <w:sz w:val="24"/>
          <w:szCs w:val="24"/>
          <w:rtl/>
        </w:rPr>
        <w:t>: "הא למדת שכולן מצות לא תעשה הניתק לעשה הן".</w:t>
      </w:r>
    </w:p>
    <w:p w14:paraId="30430F03" w14:textId="77777777" w:rsidR="00247E6E" w:rsidRDefault="00247E6E" w:rsidP="00247E6E">
      <w:pPr>
        <w:bidi/>
        <w:spacing w:line="480" w:lineRule="auto"/>
        <w:jc w:val="both"/>
        <w:rPr>
          <w:rFonts w:ascii="David" w:hAnsi="David" w:cs="David"/>
          <w:sz w:val="24"/>
          <w:szCs w:val="24"/>
          <w:rtl/>
        </w:rPr>
      </w:pPr>
    </w:p>
    <w:p w14:paraId="6425E05D" w14:textId="081EE160" w:rsidR="005851E8" w:rsidRDefault="005851E8" w:rsidP="00A15E59">
      <w:pPr>
        <w:bidi/>
        <w:spacing w:line="480" w:lineRule="auto"/>
        <w:jc w:val="both"/>
        <w:rPr>
          <w:rFonts w:ascii="David" w:hAnsi="David" w:cs="David"/>
          <w:sz w:val="24"/>
          <w:szCs w:val="24"/>
          <w:rtl/>
        </w:rPr>
      </w:pPr>
      <w:r w:rsidRPr="00A025A1">
        <w:rPr>
          <w:rFonts w:ascii="David" w:hAnsi="David" w:cs="David"/>
          <w:sz w:val="24"/>
          <w:szCs w:val="24"/>
          <w:rtl/>
        </w:rPr>
        <w:t>אמנם, קיימות מספר קושיות משמעותיות על ההבנה שיסוד חיוב מתנות עניים בשותפות ממונית, ואף בעצם קיומה של שותפות ממונית משמעותית.</w:t>
      </w:r>
      <w:r>
        <w:rPr>
          <w:rFonts w:ascii="David" w:hAnsi="David" w:cs="David" w:hint="cs"/>
          <w:sz w:val="24"/>
          <w:szCs w:val="24"/>
          <w:rtl/>
        </w:rPr>
        <w:t xml:space="preserve"> ובכך נעסוק בסעיפים הבאים.</w:t>
      </w:r>
    </w:p>
    <w:p w14:paraId="23B8CB1C" w14:textId="77777777" w:rsidR="005851E8" w:rsidRDefault="005851E8" w:rsidP="00A15E59">
      <w:pPr>
        <w:bidi/>
        <w:spacing w:line="480" w:lineRule="auto"/>
        <w:jc w:val="both"/>
        <w:rPr>
          <w:rFonts w:ascii="David" w:hAnsi="David" w:cs="David"/>
          <w:sz w:val="24"/>
          <w:szCs w:val="24"/>
          <w:rtl/>
        </w:rPr>
      </w:pPr>
    </w:p>
    <w:p w14:paraId="58E29B40" w14:textId="1573E730" w:rsidR="0081370B" w:rsidRPr="00A025A1" w:rsidRDefault="00ED2476" w:rsidP="00516DCB">
      <w:pPr>
        <w:pStyle w:val="Heading3"/>
        <w:rPr>
          <w:rtl/>
        </w:rPr>
      </w:pPr>
      <w:bookmarkStart w:id="10" w:name="_Toc89874741"/>
      <w:r w:rsidRPr="00ED2476">
        <w:rPr>
          <w:rFonts w:hint="cs"/>
          <w:rtl/>
        </w:rPr>
        <w:t xml:space="preserve">3.3 </w:t>
      </w:r>
      <w:r w:rsidR="0081370B" w:rsidRPr="00A025A1">
        <w:rPr>
          <w:rtl/>
        </w:rPr>
        <w:t>לא לעורבים ולא לעטלפים</w:t>
      </w:r>
      <w:bookmarkEnd w:id="10"/>
    </w:p>
    <w:p w14:paraId="035218C8" w14:textId="7414D2DE" w:rsidR="0081370B" w:rsidRPr="00A025A1" w:rsidRDefault="0081370B" w:rsidP="00A15E59">
      <w:pPr>
        <w:bidi/>
        <w:spacing w:line="480" w:lineRule="auto"/>
        <w:jc w:val="both"/>
        <w:rPr>
          <w:rFonts w:ascii="David" w:hAnsi="David" w:cs="David"/>
          <w:sz w:val="24"/>
          <w:szCs w:val="24"/>
          <w:rtl/>
        </w:rPr>
      </w:pPr>
      <w:r w:rsidRPr="00A025A1">
        <w:rPr>
          <w:rFonts w:ascii="David" w:hAnsi="David" w:cs="David"/>
          <w:sz w:val="24"/>
          <w:szCs w:val="24"/>
          <w:rtl/>
        </w:rPr>
        <w:t xml:space="preserve">הגמרא </w:t>
      </w:r>
      <w:r w:rsidR="009A5222">
        <w:rPr>
          <w:rFonts w:ascii="David" w:hAnsi="David" w:cs="David" w:hint="cs"/>
          <w:sz w:val="24"/>
          <w:szCs w:val="24"/>
          <w:rtl/>
        </w:rPr>
        <w:t>(בבלי, חולין קלד ע"ב)</w:t>
      </w:r>
      <w:r w:rsidRPr="00A025A1">
        <w:rPr>
          <w:rFonts w:ascii="David" w:hAnsi="David" w:cs="David"/>
          <w:sz w:val="24"/>
          <w:szCs w:val="24"/>
          <w:rtl/>
        </w:rPr>
        <w:t xml:space="preserve"> קובעת שקיומם של מתנות העניים מותנה בכך שעניים ייהנו מהן: "לוי זרע בכישר ולא הוו עניים למשקל לקט אתא לקמיה דרב ששת אמר ליה</w:t>
      </w:r>
      <w:r w:rsidR="00725A2C">
        <w:rPr>
          <w:rFonts w:ascii="David" w:hAnsi="David" w:cs="David" w:hint="cs"/>
          <w:sz w:val="24"/>
          <w:szCs w:val="24"/>
          <w:rtl/>
        </w:rPr>
        <w:t>:</w:t>
      </w:r>
      <w:r w:rsidRPr="00A025A1">
        <w:rPr>
          <w:rFonts w:ascii="David" w:hAnsi="David" w:cs="David"/>
          <w:sz w:val="24"/>
          <w:szCs w:val="24"/>
          <w:rtl/>
        </w:rPr>
        <w:t xml:space="preserve"> </w:t>
      </w:r>
      <w:r w:rsidR="00725A2C">
        <w:rPr>
          <w:rFonts w:ascii="David" w:hAnsi="David" w:cs="David" w:hint="cs"/>
          <w:sz w:val="24"/>
          <w:szCs w:val="24"/>
          <w:rtl/>
        </w:rPr>
        <w:t>"</w:t>
      </w:r>
      <w:r w:rsidRPr="00A025A1">
        <w:rPr>
          <w:rFonts w:ascii="David" w:hAnsi="David" w:cs="David"/>
          <w:sz w:val="24"/>
          <w:szCs w:val="24"/>
          <w:rtl/>
        </w:rPr>
        <w:t>לעני ולגר תעזוב אותם</w:t>
      </w:r>
      <w:r w:rsidR="00725A2C">
        <w:rPr>
          <w:rFonts w:ascii="David" w:hAnsi="David" w:cs="David" w:hint="cs"/>
          <w:sz w:val="24"/>
          <w:szCs w:val="24"/>
          <w:rtl/>
        </w:rPr>
        <w:t xml:space="preserve">" </w:t>
      </w:r>
      <w:r w:rsidR="00725A2C">
        <w:rPr>
          <w:rFonts w:ascii="David" w:hAnsi="David" w:cs="David"/>
          <w:sz w:val="24"/>
          <w:szCs w:val="24"/>
          <w:rtl/>
        </w:rPr>
        <w:t>–</w:t>
      </w:r>
      <w:r w:rsidRPr="00A025A1">
        <w:rPr>
          <w:rFonts w:ascii="David" w:hAnsi="David" w:cs="David"/>
          <w:sz w:val="24"/>
          <w:szCs w:val="24"/>
          <w:rtl/>
        </w:rPr>
        <w:t xml:space="preserve"> ולא לעורבים ולא לעטלפים". </w:t>
      </w:r>
    </w:p>
    <w:p w14:paraId="7F8D566B" w14:textId="04E42F4B" w:rsidR="0081370B" w:rsidRDefault="005851E8" w:rsidP="00A15E59">
      <w:pPr>
        <w:bidi/>
        <w:spacing w:line="480" w:lineRule="auto"/>
        <w:jc w:val="both"/>
        <w:rPr>
          <w:rFonts w:ascii="David" w:hAnsi="David" w:cs="David"/>
          <w:sz w:val="24"/>
          <w:szCs w:val="24"/>
          <w:rtl/>
        </w:rPr>
      </w:pPr>
      <w:r>
        <w:rPr>
          <w:rFonts w:ascii="David" w:hAnsi="David" w:cs="David"/>
          <w:sz w:val="24"/>
          <w:szCs w:val="24"/>
          <w:rtl/>
        </w:rPr>
        <w:tab/>
      </w:r>
      <w:r w:rsidR="0081370B" w:rsidRPr="00A025A1">
        <w:rPr>
          <w:rFonts w:ascii="David" w:hAnsi="David" w:cs="David"/>
          <w:sz w:val="24"/>
          <w:szCs w:val="24"/>
          <w:rtl/>
        </w:rPr>
        <w:t xml:space="preserve">הלכה זו – שהוזכרה אף לעיל בדברי הריטב"א – מפתיעה ומחודשת, אך ניתן להסבירה ולהבינה. אולם אם </w:t>
      </w:r>
      <w:r w:rsidR="00247E6E" w:rsidRPr="00A025A1">
        <w:rPr>
          <w:rFonts w:ascii="David" w:hAnsi="David" w:cs="David"/>
          <w:sz w:val="24"/>
          <w:szCs w:val="24"/>
          <w:rtl/>
        </w:rPr>
        <w:t>קיימת זיקה ממונית גמורה מתחילה</w:t>
      </w:r>
      <w:r w:rsidR="00247E6E">
        <w:rPr>
          <w:rFonts w:ascii="David" w:hAnsi="David" w:cs="David" w:hint="cs"/>
          <w:sz w:val="24"/>
          <w:szCs w:val="24"/>
          <w:rtl/>
        </w:rPr>
        <w:t xml:space="preserve"> ו</w:t>
      </w:r>
      <w:r w:rsidR="0081370B" w:rsidRPr="00A025A1">
        <w:rPr>
          <w:rFonts w:ascii="David" w:hAnsi="David" w:cs="David"/>
          <w:sz w:val="24"/>
          <w:szCs w:val="24"/>
          <w:rtl/>
        </w:rPr>
        <w:t xml:space="preserve">העניים </w:t>
      </w:r>
      <w:r w:rsidR="00247E6E">
        <w:rPr>
          <w:rFonts w:ascii="David" w:hAnsi="David" w:cs="David" w:hint="cs"/>
          <w:sz w:val="24"/>
          <w:szCs w:val="24"/>
          <w:rtl/>
        </w:rPr>
        <w:t xml:space="preserve">הינם </w:t>
      </w:r>
      <w:r w:rsidR="0081370B" w:rsidRPr="00A025A1">
        <w:rPr>
          <w:rFonts w:ascii="David" w:hAnsi="David" w:cs="David"/>
          <w:sz w:val="24"/>
          <w:szCs w:val="24"/>
          <w:rtl/>
        </w:rPr>
        <w:t>מעין שותפים בשדה</w:t>
      </w:r>
      <w:r w:rsidR="00247E6E">
        <w:rPr>
          <w:rFonts w:ascii="David" w:hAnsi="David" w:cs="David" w:hint="cs"/>
          <w:sz w:val="24"/>
          <w:szCs w:val="24"/>
          <w:rtl/>
        </w:rPr>
        <w:t>,</w:t>
      </w:r>
      <w:r w:rsidR="0081370B" w:rsidRPr="00A025A1">
        <w:rPr>
          <w:rFonts w:ascii="David" w:hAnsi="David" w:cs="David"/>
          <w:sz w:val="24"/>
          <w:szCs w:val="24"/>
          <w:rtl/>
        </w:rPr>
        <w:t xml:space="preserve"> לא ניתן להבינה כלל:</w:t>
      </w:r>
      <w:r w:rsidR="0081370B" w:rsidRPr="00A025A1">
        <w:rPr>
          <w:rFonts w:ascii="David" w:hAnsi="David" w:cs="David"/>
          <w:sz w:val="24"/>
          <w:szCs w:val="24"/>
        </w:rPr>
        <w:t xml:space="preserve"> </w:t>
      </w:r>
      <w:r w:rsidR="0081370B" w:rsidRPr="00A025A1">
        <w:rPr>
          <w:rFonts w:ascii="David" w:hAnsi="David" w:cs="David"/>
          <w:sz w:val="24"/>
          <w:szCs w:val="24"/>
          <w:rtl/>
        </w:rPr>
        <w:t>כיצד הלכה מסוימת לגבי מצוות עזיבה יכולה לבטלה? הרי חלק העניים שייך להם, ולא ניתן לגוזלו מהם</w:t>
      </w:r>
      <w:r w:rsidR="00875D9F">
        <w:rPr>
          <w:rFonts w:ascii="David" w:hAnsi="David" w:cs="David" w:hint="cs"/>
          <w:sz w:val="24"/>
          <w:szCs w:val="24"/>
          <w:rtl/>
        </w:rPr>
        <w:t>!</w:t>
      </w:r>
      <w:r w:rsidR="0081370B" w:rsidRPr="00A025A1">
        <w:rPr>
          <w:rFonts w:ascii="David" w:hAnsi="David" w:cs="David"/>
          <w:sz w:val="24"/>
          <w:szCs w:val="24"/>
          <w:rtl/>
        </w:rPr>
        <w:t xml:space="preserve"> ואף אם העניים אינם כאן כדי לקבל את חלקם, הרי מוטל על בעל השדה לשמור את חלקם</w:t>
      </w:r>
      <w:r w:rsidR="0081370B" w:rsidRPr="00A025A1">
        <w:rPr>
          <w:rFonts w:ascii="David" w:hAnsi="David" w:cs="David"/>
          <w:sz w:val="24"/>
          <w:szCs w:val="24"/>
          <w:lang w:val="en-US"/>
        </w:rPr>
        <w:t xml:space="preserve"> </w:t>
      </w:r>
      <w:r w:rsidR="0081370B" w:rsidRPr="00A025A1">
        <w:rPr>
          <w:rFonts w:ascii="David" w:hAnsi="David" w:cs="David"/>
          <w:sz w:val="24"/>
          <w:szCs w:val="24"/>
          <w:rtl/>
          <w:lang w:val="en-US"/>
        </w:rPr>
        <w:t>עד שיפגוש בעניים</w:t>
      </w:r>
      <w:r w:rsidR="0081370B" w:rsidRPr="00A025A1">
        <w:rPr>
          <w:rFonts w:ascii="David" w:hAnsi="David" w:cs="David"/>
          <w:sz w:val="24"/>
          <w:szCs w:val="24"/>
          <w:rtl/>
        </w:rPr>
        <w:t>, כדין השבת אבידה (</w:t>
      </w:r>
      <w:r w:rsidR="00CC6EB0">
        <w:rPr>
          <w:rFonts w:ascii="David" w:hAnsi="David" w:cs="David" w:hint="cs"/>
          <w:sz w:val="24"/>
          <w:szCs w:val="24"/>
          <w:rtl/>
        </w:rPr>
        <w:t xml:space="preserve">בבלי, </w:t>
      </w:r>
      <w:r w:rsidR="0081370B" w:rsidRPr="00A025A1">
        <w:rPr>
          <w:rFonts w:ascii="David" w:hAnsi="David" w:cs="David"/>
          <w:sz w:val="24"/>
          <w:szCs w:val="24"/>
          <w:rtl/>
        </w:rPr>
        <w:t>בבא מציעא כח</w:t>
      </w:r>
      <w:r w:rsidR="00CC6EB0">
        <w:rPr>
          <w:rFonts w:ascii="David" w:hAnsi="David" w:cs="David" w:hint="cs"/>
          <w:sz w:val="24"/>
          <w:szCs w:val="24"/>
          <w:rtl/>
        </w:rPr>
        <w:t xml:space="preserve"> ע"א</w:t>
      </w:r>
      <w:r w:rsidR="0081370B" w:rsidRPr="00A025A1">
        <w:rPr>
          <w:rFonts w:ascii="David" w:hAnsi="David" w:cs="David"/>
          <w:sz w:val="24"/>
          <w:szCs w:val="24"/>
          <w:rtl/>
        </w:rPr>
        <w:t xml:space="preserve">)! </w:t>
      </w:r>
    </w:p>
    <w:p w14:paraId="6969579A" w14:textId="77777777" w:rsidR="005851E8" w:rsidRPr="00A025A1" w:rsidRDefault="005851E8" w:rsidP="00A15E59">
      <w:pPr>
        <w:bidi/>
        <w:spacing w:line="480" w:lineRule="auto"/>
        <w:jc w:val="both"/>
        <w:rPr>
          <w:rFonts w:ascii="David" w:hAnsi="David" w:cs="David"/>
          <w:sz w:val="24"/>
          <w:szCs w:val="24"/>
          <w:rtl/>
        </w:rPr>
      </w:pPr>
    </w:p>
    <w:p w14:paraId="6C3935B1" w14:textId="08CBCCBF" w:rsidR="0081370B" w:rsidRPr="00A025A1" w:rsidRDefault="005851E8" w:rsidP="00516DCB">
      <w:pPr>
        <w:pStyle w:val="Heading3"/>
        <w:rPr>
          <w:rtl/>
        </w:rPr>
      </w:pPr>
      <w:bookmarkStart w:id="11" w:name="_Toc89874742"/>
      <w:r>
        <w:rPr>
          <w:rFonts w:hint="cs"/>
          <w:rtl/>
        </w:rPr>
        <w:t xml:space="preserve">3.4 </w:t>
      </w:r>
      <w:r w:rsidR="0081370B" w:rsidRPr="00A025A1">
        <w:rPr>
          <w:rtl/>
        </w:rPr>
        <w:t>עני מוזהר על שלו</w:t>
      </w:r>
      <w:bookmarkEnd w:id="11"/>
    </w:p>
    <w:p w14:paraId="1215E388" w14:textId="0C0D52AD" w:rsidR="0081370B" w:rsidRPr="00A025A1" w:rsidRDefault="0081370B" w:rsidP="00A15E59">
      <w:pPr>
        <w:bidi/>
        <w:spacing w:line="480" w:lineRule="auto"/>
        <w:jc w:val="both"/>
        <w:rPr>
          <w:rFonts w:ascii="David" w:hAnsi="David" w:cs="David"/>
          <w:sz w:val="24"/>
          <w:szCs w:val="24"/>
          <w:rtl/>
        </w:rPr>
      </w:pPr>
      <w:r w:rsidRPr="00A025A1">
        <w:rPr>
          <w:rFonts w:ascii="David" w:hAnsi="David" w:cs="David"/>
          <w:sz w:val="24"/>
          <w:szCs w:val="24"/>
          <w:rtl/>
        </w:rPr>
        <w:t>ראיה נוספת לכך שחיוב מתנות השדה אינו נובע מחובה ממונית, עולה מהלכה מיוחדת בנוגע לשאל</w:t>
      </w:r>
      <w:r w:rsidR="00247E6E">
        <w:rPr>
          <w:rFonts w:ascii="David" w:hAnsi="David" w:cs="David" w:hint="cs"/>
          <w:sz w:val="24"/>
          <w:szCs w:val="24"/>
          <w:rtl/>
        </w:rPr>
        <w:t>ת חיוב עניים ב</w:t>
      </w:r>
      <w:r w:rsidR="00916E45">
        <w:rPr>
          <w:rFonts w:ascii="David" w:hAnsi="David" w:cs="David" w:hint="cs"/>
          <w:sz w:val="24"/>
          <w:szCs w:val="24"/>
          <w:rtl/>
        </w:rPr>
        <w:t>מתנות עניים</w:t>
      </w:r>
      <w:r w:rsidR="00247E6E">
        <w:rPr>
          <w:rFonts w:ascii="David" w:hAnsi="David" w:cs="David" w:hint="cs"/>
          <w:sz w:val="24"/>
          <w:szCs w:val="24"/>
          <w:rtl/>
        </w:rPr>
        <w:t>.</w:t>
      </w:r>
      <w:r w:rsidR="005851E8">
        <w:rPr>
          <w:rFonts w:ascii="David" w:hAnsi="David" w:cs="David" w:hint="cs"/>
          <w:sz w:val="24"/>
          <w:szCs w:val="24"/>
          <w:rtl/>
        </w:rPr>
        <w:t xml:space="preserve"> </w:t>
      </w:r>
      <w:r w:rsidRPr="00A025A1">
        <w:rPr>
          <w:rFonts w:ascii="David" w:hAnsi="David" w:cs="David"/>
          <w:sz w:val="24"/>
          <w:szCs w:val="24"/>
          <w:rtl/>
        </w:rPr>
        <w:t>הגמרא (</w:t>
      </w:r>
      <w:r w:rsidR="005851E8">
        <w:rPr>
          <w:rFonts w:ascii="David" w:hAnsi="David" w:cs="David" w:hint="cs"/>
          <w:sz w:val="24"/>
          <w:szCs w:val="24"/>
          <w:rtl/>
        </w:rPr>
        <w:t xml:space="preserve">בבלי, </w:t>
      </w:r>
      <w:r w:rsidRPr="00A025A1">
        <w:rPr>
          <w:rFonts w:ascii="David" w:hAnsi="David" w:cs="David"/>
          <w:sz w:val="24"/>
          <w:szCs w:val="24"/>
          <w:rtl/>
        </w:rPr>
        <w:t>חולין קלא</w:t>
      </w:r>
      <w:r w:rsidR="005851E8">
        <w:rPr>
          <w:rFonts w:ascii="David" w:hAnsi="David" w:cs="David" w:hint="cs"/>
          <w:sz w:val="24"/>
          <w:szCs w:val="24"/>
          <w:rtl/>
        </w:rPr>
        <w:t xml:space="preserve"> "ב</w:t>
      </w:r>
      <w:r w:rsidRPr="00A025A1">
        <w:rPr>
          <w:rFonts w:ascii="David" w:hAnsi="David" w:cs="David"/>
          <w:sz w:val="24"/>
          <w:szCs w:val="24"/>
          <w:rtl/>
        </w:rPr>
        <w:t>) קובעת שעני מחויב לתת מתנות עניים, כשאר אדם מישראל: "ואפי</w:t>
      </w:r>
      <w:r w:rsidR="00247E6E">
        <w:rPr>
          <w:rFonts w:ascii="David" w:hAnsi="David" w:cs="David" w:hint="cs"/>
          <w:sz w:val="24"/>
          <w:szCs w:val="24"/>
          <w:rtl/>
        </w:rPr>
        <w:t>לו</w:t>
      </w:r>
      <w:r w:rsidRPr="00A025A1">
        <w:rPr>
          <w:rFonts w:ascii="David" w:hAnsi="David" w:cs="David"/>
          <w:sz w:val="24"/>
          <w:szCs w:val="24"/>
          <w:rtl/>
        </w:rPr>
        <w:t xml:space="preserve"> עני שבישראל מוציאין אותו מידו דכתיב</w:t>
      </w:r>
      <w:r w:rsidR="00725A2C">
        <w:rPr>
          <w:rFonts w:ascii="David" w:hAnsi="David" w:cs="David" w:hint="cs"/>
          <w:sz w:val="24"/>
          <w:szCs w:val="24"/>
          <w:rtl/>
        </w:rPr>
        <w:t>:</w:t>
      </w:r>
      <w:r w:rsidRPr="00A025A1">
        <w:rPr>
          <w:rFonts w:ascii="David" w:hAnsi="David" w:cs="David"/>
          <w:sz w:val="24"/>
          <w:szCs w:val="24"/>
          <w:rtl/>
        </w:rPr>
        <w:t xml:space="preserve"> </w:t>
      </w:r>
      <w:r w:rsidR="00725A2C">
        <w:rPr>
          <w:rFonts w:ascii="David" w:hAnsi="David" w:cs="David" w:hint="cs"/>
          <w:sz w:val="24"/>
          <w:szCs w:val="24"/>
          <w:rtl/>
        </w:rPr>
        <w:t>"</w:t>
      </w:r>
      <w:r w:rsidR="00247E6E">
        <w:rPr>
          <w:rFonts w:ascii="David" w:hAnsi="David" w:cs="David" w:hint="cs"/>
          <w:sz w:val="24"/>
          <w:szCs w:val="24"/>
          <w:rtl/>
        </w:rPr>
        <w:t>"</w:t>
      </w:r>
      <w:r w:rsidRPr="00A025A1">
        <w:rPr>
          <w:rFonts w:ascii="David" w:hAnsi="David" w:cs="David"/>
          <w:sz w:val="24"/>
          <w:szCs w:val="24"/>
          <w:rtl/>
        </w:rPr>
        <w:t xml:space="preserve">ולקט קצירך לא תלקט לעני ולגר תעזוב </w:t>
      </w:r>
      <w:r w:rsidRPr="00A025A1">
        <w:rPr>
          <w:rFonts w:ascii="David" w:hAnsi="David" w:cs="David"/>
          <w:sz w:val="24"/>
          <w:szCs w:val="24"/>
          <w:rtl/>
        </w:rPr>
        <w:lastRenderedPageBreak/>
        <w:t>אותם</w:t>
      </w:r>
      <w:r w:rsidR="00725A2C">
        <w:rPr>
          <w:rFonts w:ascii="David" w:hAnsi="David" w:cs="David" w:hint="cs"/>
          <w:sz w:val="24"/>
          <w:szCs w:val="24"/>
          <w:rtl/>
        </w:rPr>
        <w:t xml:space="preserve">" </w:t>
      </w:r>
      <w:r w:rsidR="00725A2C">
        <w:rPr>
          <w:rFonts w:ascii="David" w:hAnsi="David" w:cs="David"/>
          <w:sz w:val="24"/>
          <w:szCs w:val="24"/>
          <w:rtl/>
        </w:rPr>
        <w:t>–</w:t>
      </w:r>
      <w:r w:rsidRPr="00A025A1">
        <w:rPr>
          <w:rFonts w:ascii="David" w:hAnsi="David" w:cs="David"/>
          <w:sz w:val="24"/>
          <w:szCs w:val="24"/>
          <w:rtl/>
        </w:rPr>
        <w:t xml:space="preserve"> </w:t>
      </w:r>
      <w:r w:rsidRPr="00A025A1">
        <w:rPr>
          <w:rFonts w:ascii="David" w:hAnsi="David" w:cs="David"/>
          <w:b/>
          <w:bCs/>
          <w:sz w:val="24"/>
          <w:szCs w:val="24"/>
          <w:rtl/>
        </w:rPr>
        <w:t>להזהיר עני על שלו</w:t>
      </w:r>
      <w:r w:rsidRPr="00A025A1">
        <w:rPr>
          <w:rFonts w:ascii="David" w:hAnsi="David" w:cs="David"/>
          <w:sz w:val="24"/>
          <w:szCs w:val="24"/>
          <w:rtl/>
        </w:rPr>
        <w:t>". זאת בשונה ממתנות כהונה, שאותן כהן פטור מלתת: "ושאר מתנות כהונה כגון הזרוע והלחיים והקבה אין מוציאין אותן לא מכהן לכהן ולא מלוי ללוי".</w:t>
      </w:r>
    </w:p>
    <w:p w14:paraId="7C660548" w14:textId="3349D95F" w:rsidR="005851E8" w:rsidRDefault="005851E8" w:rsidP="00A15E59">
      <w:pPr>
        <w:bidi/>
        <w:spacing w:line="480" w:lineRule="auto"/>
        <w:jc w:val="both"/>
        <w:rPr>
          <w:rFonts w:ascii="David" w:hAnsi="David" w:cs="David"/>
          <w:sz w:val="24"/>
          <w:szCs w:val="24"/>
          <w:rtl/>
        </w:rPr>
      </w:pPr>
      <w:r>
        <w:rPr>
          <w:rFonts w:ascii="David" w:hAnsi="David" w:cs="David"/>
          <w:sz w:val="24"/>
          <w:szCs w:val="24"/>
          <w:rtl/>
        </w:rPr>
        <w:tab/>
      </w:r>
      <w:r w:rsidR="0081370B" w:rsidRPr="00A025A1">
        <w:rPr>
          <w:rFonts w:ascii="David" w:hAnsi="David" w:cs="David"/>
          <w:sz w:val="24"/>
          <w:szCs w:val="24"/>
          <w:rtl/>
        </w:rPr>
        <w:t>אם מדובר בזכות ממונית גמורה הטמונה בחפץ, נראה שלא ניתן לחייב עני לתת לעניים אחרים, כשם שכהן פטור. הרי הוא בעצמו זוכה בחלק בעניים הטמון בשדהו ובתבואתו! לכן נראה ששורש החיוב במצווה ולא בממון.</w:t>
      </w:r>
    </w:p>
    <w:p w14:paraId="31FEFBC2" w14:textId="77777777" w:rsidR="005851E8" w:rsidRDefault="005851E8" w:rsidP="00A15E59">
      <w:pPr>
        <w:bidi/>
        <w:spacing w:line="480" w:lineRule="auto"/>
        <w:jc w:val="both"/>
        <w:rPr>
          <w:rFonts w:ascii="David" w:hAnsi="David" w:cs="David"/>
          <w:sz w:val="24"/>
          <w:szCs w:val="24"/>
          <w:rtl/>
        </w:rPr>
      </w:pPr>
    </w:p>
    <w:p w14:paraId="1A00A9DD" w14:textId="0825F58D" w:rsidR="0081370B" w:rsidRPr="00A025A1" w:rsidRDefault="005851E8" w:rsidP="00516DCB">
      <w:pPr>
        <w:pStyle w:val="Heading3"/>
        <w:rPr>
          <w:rtl/>
        </w:rPr>
      </w:pPr>
      <w:bookmarkStart w:id="12" w:name="_Toc89874743"/>
      <w:r w:rsidRPr="005851E8">
        <w:rPr>
          <w:rFonts w:hint="cs"/>
          <w:rtl/>
        </w:rPr>
        <w:t xml:space="preserve">3.5 </w:t>
      </w:r>
      <w:r w:rsidR="0081370B" w:rsidRPr="00A025A1">
        <w:rPr>
          <w:rtl/>
        </w:rPr>
        <w:t>זכיית חרש, שוטה וקטן</w:t>
      </w:r>
      <w:bookmarkEnd w:id="12"/>
    </w:p>
    <w:p w14:paraId="268138C9" w14:textId="5DEA96CB" w:rsidR="0081370B" w:rsidRPr="00A025A1" w:rsidRDefault="00360150" w:rsidP="00A15E59">
      <w:pPr>
        <w:bidi/>
        <w:spacing w:line="480" w:lineRule="auto"/>
        <w:jc w:val="both"/>
        <w:rPr>
          <w:rFonts w:ascii="David" w:hAnsi="David" w:cs="David"/>
          <w:sz w:val="24"/>
          <w:szCs w:val="24"/>
          <w:rtl/>
        </w:rPr>
      </w:pPr>
      <w:r>
        <w:rPr>
          <w:rFonts w:ascii="David" w:hAnsi="David" w:cs="David" w:hint="cs"/>
          <w:sz w:val="24"/>
          <w:szCs w:val="24"/>
          <w:rtl/>
        </w:rPr>
        <w:t>מהשוואת סוגיה העוסקת בזכית חרש, שוטה וקטן במתנות כהונה, ואחרת העוסקת בזכייתם במתנות עניים, עולה פער משמעותי בין התחומים.</w:t>
      </w:r>
      <w:r w:rsidR="009A5222">
        <w:rPr>
          <w:rStyle w:val="FootnoteReference"/>
          <w:rFonts w:ascii="David" w:hAnsi="David" w:cs="David"/>
          <w:sz w:val="24"/>
          <w:szCs w:val="24"/>
          <w:rtl/>
        </w:rPr>
        <w:footnoteReference w:id="8"/>
      </w:r>
    </w:p>
    <w:p w14:paraId="42A0AE07" w14:textId="4DB05897" w:rsidR="0081370B" w:rsidRPr="00A025A1" w:rsidRDefault="005851E8" w:rsidP="00A15E59">
      <w:pPr>
        <w:bidi/>
        <w:spacing w:line="480" w:lineRule="auto"/>
        <w:jc w:val="both"/>
        <w:rPr>
          <w:rFonts w:ascii="David" w:hAnsi="David" w:cs="David"/>
          <w:sz w:val="24"/>
          <w:szCs w:val="24"/>
          <w:rtl/>
          <w:lang w:val="en-US"/>
        </w:rPr>
      </w:pPr>
      <w:r>
        <w:rPr>
          <w:rFonts w:ascii="David" w:hAnsi="David" w:cs="David"/>
          <w:sz w:val="24"/>
          <w:szCs w:val="24"/>
          <w:rtl/>
        </w:rPr>
        <w:tab/>
      </w:r>
      <w:r w:rsidR="0081370B" w:rsidRPr="00A025A1">
        <w:rPr>
          <w:rFonts w:ascii="David" w:hAnsi="David" w:cs="David"/>
          <w:sz w:val="24"/>
          <w:szCs w:val="24"/>
          <w:rtl/>
        </w:rPr>
        <w:t>הגמרא (</w:t>
      </w:r>
      <w:r>
        <w:rPr>
          <w:rFonts w:ascii="David" w:hAnsi="David" w:cs="David" w:hint="cs"/>
          <w:sz w:val="24"/>
          <w:szCs w:val="24"/>
          <w:rtl/>
        </w:rPr>
        <w:t xml:space="preserve">בבלי, </w:t>
      </w:r>
      <w:r w:rsidR="0081370B" w:rsidRPr="00A025A1">
        <w:rPr>
          <w:rFonts w:ascii="David" w:hAnsi="David" w:cs="David"/>
          <w:sz w:val="24"/>
          <w:szCs w:val="24"/>
          <w:rtl/>
        </w:rPr>
        <w:t>יבמות צט</w:t>
      </w:r>
      <w:r>
        <w:rPr>
          <w:rFonts w:ascii="David" w:hAnsi="David" w:cs="David" w:hint="cs"/>
          <w:sz w:val="24"/>
          <w:szCs w:val="24"/>
          <w:rtl/>
        </w:rPr>
        <w:t xml:space="preserve"> ע"ב</w:t>
      </w:r>
      <w:r w:rsidR="0081370B" w:rsidRPr="00A025A1">
        <w:rPr>
          <w:rFonts w:ascii="David" w:hAnsi="David" w:cs="David"/>
          <w:sz w:val="24"/>
          <w:szCs w:val="24"/>
          <w:rtl/>
        </w:rPr>
        <w:t>) קובעת שחרש, שוטה וקטן עשויים לזכות בתרומה: "ת</w:t>
      </w:r>
      <w:r w:rsidR="009A5222">
        <w:rPr>
          <w:rFonts w:ascii="David" w:hAnsi="David" w:cs="David" w:hint="cs"/>
          <w:sz w:val="24"/>
          <w:szCs w:val="24"/>
          <w:rtl/>
          <w:lang w:val="en-US"/>
        </w:rPr>
        <w:t>נו רבנן:</w:t>
      </w:r>
      <w:r w:rsidR="0081370B" w:rsidRPr="00A025A1">
        <w:rPr>
          <w:rFonts w:ascii="David" w:hAnsi="David" w:cs="David"/>
          <w:sz w:val="24"/>
          <w:szCs w:val="24"/>
          <w:rtl/>
        </w:rPr>
        <w:t xml:space="preserve"> עשרה אין חולקין להם תרומה בבית הגרנות ואלו הן חרש שוטה וקטן... </w:t>
      </w:r>
      <w:r w:rsidR="0081370B" w:rsidRPr="00A025A1">
        <w:rPr>
          <w:rFonts w:ascii="David" w:hAnsi="David" w:cs="David"/>
          <w:b/>
          <w:bCs/>
          <w:sz w:val="24"/>
          <w:szCs w:val="24"/>
          <w:rtl/>
        </w:rPr>
        <w:t>וכולן משגרין להם לבתיהם</w:t>
      </w:r>
      <w:r w:rsidR="0081370B" w:rsidRPr="00A025A1">
        <w:rPr>
          <w:rFonts w:ascii="David" w:hAnsi="David" w:cs="David"/>
          <w:sz w:val="24"/>
          <w:szCs w:val="24"/>
          <w:rtl/>
        </w:rPr>
        <w:t xml:space="preserve">". </w:t>
      </w:r>
      <w:r w:rsidR="00360150">
        <w:rPr>
          <w:rFonts w:ascii="David" w:hAnsi="David" w:cs="David" w:hint="cs"/>
          <w:sz w:val="24"/>
          <w:szCs w:val="24"/>
          <w:rtl/>
        </w:rPr>
        <w:t>בעל "</w:t>
      </w:r>
      <w:r w:rsidR="0081370B" w:rsidRPr="00A025A1">
        <w:rPr>
          <w:rFonts w:ascii="David" w:hAnsi="David" w:cs="David"/>
          <w:sz w:val="24"/>
          <w:szCs w:val="24"/>
          <w:rtl/>
        </w:rPr>
        <w:t>קצות החושן</w:t>
      </w:r>
      <w:r w:rsidR="00360150">
        <w:rPr>
          <w:rFonts w:ascii="David" w:hAnsi="David" w:cs="David" w:hint="cs"/>
          <w:sz w:val="24"/>
          <w:szCs w:val="24"/>
          <w:rtl/>
        </w:rPr>
        <w:t>"</w:t>
      </w:r>
      <w:r w:rsidR="0081370B" w:rsidRPr="00A025A1">
        <w:rPr>
          <w:rFonts w:ascii="David" w:hAnsi="David" w:cs="David"/>
          <w:sz w:val="24"/>
          <w:szCs w:val="24"/>
          <w:rtl/>
        </w:rPr>
        <w:t xml:space="preserve"> </w:t>
      </w:r>
      <w:r w:rsidR="0081370B" w:rsidRPr="00A025A1">
        <w:rPr>
          <w:rStyle w:val="a0"/>
          <w:rFonts w:ascii="David" w:eastAsiaTheme="minorHAnsi" w:hAnsi="David" w:cs="David"/>
          <w:sz w:val="24"/>
          <w:szCs w:val="24"/>
          <w:rtl/>
        </w:rPr>
        <w:t>(רמג, ד)</w:t>
      </w:r>
      <w:r w:rsidR="0081370B" w:rsidRPr="00A025A1">
        <w:rPr>
          <w:rStyle w:val="a0"/>
          <w:rFonts w:ascii="David" w:eastAsiaTheme="minorHAnsi" w:hAnsi="David" w:cs="David"/>
          <w:sz w:val="24"/>
          <w:szCs w:val="24"/>
        </w:rPr>
        <w:t xml:space="preserve"> </w:t>
      </w:r>
      <w:r w:rsidR="0081370B" w:rsidRPr="00A025A1">
        <w:rPr>
          <w:rStyle w:val="a0"/>
          <w:rFonts w:ascii="David" w:eastAsiaTheme="minorHAnsi" w:hAnsi="David" w:cs="David"/>
          <w:sz w:val="24"/>
          <w:szCs w:val="24"/>
          <w:rtl/>
        </w:rPr>
        <w:t>התקשה מדוע ח</w:t>
      </w:r>
      <w:r w:rsidR="009A5222">
        <w:rPr>
          <w:rStyle w:val="a0"/>
          <w:rFonts w:ascii="David" w:eastAsiaTheme="minorHAnsi" w:hAnsi="David" w:cs="David" w:hint="cs"/>
          <w:sz w:val="24"/>
          <w:szCs w:val="24"/>
          <w:rtl/>
        </w:rPr>
        <w:t>רש, שוטה וקטן</w:t>
      </w:r>
      <w:r w:rsidR="0081370B" w:rsidRPr="00A025A1">
        <w:rPr>
          <w:rStyle w:val="a0"/>
          <w:rFonts w:ascii="David" w:eastAsiaTheme="minorHAnsi" w:hAnsi="David" w:cs="David"/>
          <w:sz w:val="24"/>
          <w:szCs w:val="24"/>
          <w:rtl/>
        </w:rPr>
        <w:t xml:space="preserve"> יכולים לזכות במתנות כהונה</w:t>
      </w:r>
      <w:r w:rsidR="009A5222">
        <w:rPr>
          <w:rStyle w:val="a0"/>
          <w:rFonts w:ascii="David" w:eastAsiaTheme="minorHAnsi" w:hAnsi="David" w:cs="David" w:hint="cs"/>
          <w:sz w:val="24"/>
          <w:szCs w:val="24"/>
          <w:rtl/>
        </w:rPr>
        <w:t>,</w:t>
      </w:r>
      <w:r w:rsidR="0081370B" w:rsidRPr="00A025A1">
        <w:rPr>
          <w:rStyle w:val="a0"/>
          <w:rFonts w:ascii="David" w:eastAsiaTheme="minorHAnsi" w:hAnsi="David" w:cs="David"/>
          <w:sz w:val="24"/>
          <w:szCs w:val="24"/>
          <w:rtl/>
        </w:rPr>
        <w:t xml:space="preserve"> והרי אינם יכולים לזכות בממון</w:t>
      </w:r>
      <w:r w:rsidR="009A5222">
        <w:rPr>
          <w:rStyle w:val="a0"/>
          <w:rFonts w:ascii="David" w:eastAsiaTheme="minorHAnsi" w:hAnsi="David" w:cs="David" w:hint="cs"/>
          <w:sz w:val="24"/>
          <w:szCs w:val="24"/>
          <w:rtl/>
        </w:rPr>
        <w:t>?</w:t>
      </w:r>
      <w:r w:rsidR="00360150">
        <w:rPr>
          <w:rStyle w:val="a0"/>
          <w:rFonts w:ascii="David" w:eastAsiaTheme="minorHAnsi" w:hAnsi="David" w:cs="David" w:hint="cs"/>
          <w:sz w:val="24"/>
          <w:szCs w:val="24"/>
          <w:rtl/>
        </w:rPr>
        <w:t>!</w:t>
      </w:r>
      <w:r w:rsidR="0081370B" w:rsidRPr="00A025A1">
        <w:rPr>
          <w:rStyle w:val="a0"/>
          <w:rFonts w:ascii="David" w:eastAsiaTheme="minorHAnsi" w:hAnsi="David" w:cs="David"/>
          <w:sz w:val="24"/>
          <w:szCs w:val="24"/>
          <w:rtl/>
        </w:rPr>
        <w:t xml:space="preserve"> ו</w:t>
      </w:r>
      <w:r w:rsidR="00360150">
        <w:rPr>
          <w:rStyle w:val="a0"/>
          <w:rFonts w:ascii="David" w:eastAsiaTheme="minorHAnsi" w:hAnsi="David" w:cs="David" w:hint="cs"/>
          <w:sz w:val="24"/>
          <w:szCs w:val="24"/>
          <w:rtl/>
        </w:rPr>
        <w:t>בי</w:t>
      </w:r>
      <w:r w:rsidR="0081370B" w:rsidRPr="00A025A1">
        <w:rPr>
          <w:rStyle w:val="a0"/>
          <w:rFonts w:ascii="David" w:eastAsiaTheme="minorHAnsi" w:hAnsi="David" w:cs="David"/>
          <w:sz w:val="24"/>
          <w:szCs w:val="24"/>
          <w:rtl/>
        </w:rPr>
        <w:t>אר</w:t>
      </w:r>
      <w:r w:rsidR="0081370B" w:rsidRPr="00A025A1">
        <w:rPr>
          <w:rFonts w:ascii="David" w:hAnsi="David" w:cs="David"/>
          <w:sz w:val="24"/>
          <w:szCs w:val="24"/>
          <w:rtl/>
        </w:rPr>
        <w:t>: "ולכן נראה לענ</w:t>
      </w:r>
      <w:r w:rsidR="00725A2C">
        <w:rPr>
          <w:rFonts w:ascii="David" w:hAnsi="David" w:cs="David" w:hint="cs"/>
          <w:sz w:val="24"/>
          <w:szCs w:val="24"/>
          <w:rtl/>
        </w:rPr>
        <w:t>יות דעתי</w:t>
      </w:r>
      <w:r w:rsidR="0081370B" w:rsidRPr="00A025A1">
        <w:rPr>
          <w:rFonts w:ascii="David" w:hAnsi="David" w:cs="David"/>
          <w:sz w:val="24"/>
          <w:szCs w:val="24"/>
          <w:rtl/>
        </w:rPr>
        <w:t xml:space="preserve"> בטעמא דהך מלתא דח</w:t>
      </w:r>
      <w:r w:rsidR="00725A2C">
        <w:rPr>
          <w:rFonts w:ascii="David" w:hAnsi="David" w:cs="David" w:hint="cs"/>
          <w:sz w:val="24"/>
          <w:szCs w:val="24"/>
          <w:rtl/>
        </w:rPr>
        <w:t>רש, שוטה וקטן</w:t>
      </w:r>
      <w:r w:rsidR="0081370B" w:rsidRPr="00A025A1">
        <w:rPr>
          <w:rFonts w:ascii="David" w:hAnsi="David" w:cs="David"/>
          <w:sz w:val="24"/>
          <w:szCs w:val="24"/>
          <w:rtl/>
        </w:rPr>
        <w:t xml:space="preserve"> יש להם זכיה במתנות כהונה, היינו משום דממון כהנים [הם] וכבר זכתה בהם התורה לכהנים, א</w:t>
      </w:r>
      <w:r w:rsidR="009A5222">
        <w:rPr>
          <w:rFonts w:ascii="David" w:hAnsi="David" w:cs="David" w:hint="cs"/>
          <w:sz w:val="24"/>
          <w:szCs w:val="24"/>
          <w:rtl/>
        </w:rPr>
        <w:t>ם כן</w:t>
      </w:r>
      <w:r w:rsidR="0081370B" w:rsidRPr="00A025A1">
        <w:rPr>
          <w:rFonts w:ascii="David" w:hAnsi="David" w:cs="David"/>
          <w:sz w:val="24"/>
          <w:szCs w:val="24"/>
          <w:rtl/>
        </w:rPr>
        <w:t xml:space="preserve"> אפילו כהן קטן נמי, כמו בירושה דאית להו, </w:t>
      </w:r>
      <w:r w:rsidR="0081370B" w:rsidRPr="00A025A1">
        <w:rPr>
          <w:rFonts w:ascii="David" w:hAnsi="David" w:cs="David"/>
          <w:b/>
          <w:bCs/>
          <w:sz w:val="24"/>
          <w:szCs w:val="24"/>
          <w:rtl/>
        </w:rPr>
        <w:t>וכי קא זכו מדידהו קא זכו</w:t>
      </w:r>
      <w:r w:rsidR="0081370B" w:rsidRPr="00A025A1">
        <w:rPr>
          <w:rFonts w:ascii="David" w:hAnsi="David" w:cs="David"/>
          <w:sz w:val="24"/>
          <w:szCs w:val="24"/>
          <w:rtl/>
        </w:rPr>
        <w:t>"</w:t>
      </w:r>
      <w:r w:rsidR="00360150">
        <w:rPr>
          <w:rFonts w:ascii="David" w:hAnsi="David" w:cs="David" w:hint="cs"/>
          <w:sz w:val="24"/>
          <w:szCs w:val="24"/>
          <w:rtl/>
        </w:rPr>
        <w:t>.</w:t>
      </w:r>
      <w:r w:rsidR="00360150">
        <w:rPr>
          <w:rFonts w:ascii="David" w:hAnsi="David" w:cs="David" w:hint="cs"/>
          <w:sz w:val="24"/>
          <w:szCs w:val="24"/>
          <w:rtl/>
          <w:lang w:val="en-US"/>
        </w:rPr>
        <w:t xml:space="preserve"> </w:t>
      </w:r>
      <w:r w:rsidR="009A5222">
        <w:rPr>
          <w:rFonts w:ascii="David" w:hAnsi="David" w:cs="David" w:hint="cs"/>
          <w:sz w:val="24"/>
          <w:szCs w:val="24"/>
          <w:rtl/>
          <w:lang w:val="en-US"/>
        </w:rPr>
        <w:t>לדבריו, במתנות כהונה</w:t>
      </w:r>
      <w:r w:rsidR="0081370B" w:rsidRPr="00A025A1">
        <w:rPr>
          <w:rFonts w:ascii="David" w:hAnsi="David" w:cs="David"/>
          <w:sz w:val="24"/>
          <w:szCs w:val="24"/>
          <w:rtl/>
          <w:lang w:val="en-US"/>
        </w:rPr>
        <w:t xml:space="preserve"> קיימת זיקה ממונית עוד לפני שהמתנות ניתנות לכהנים.</w:t>
      </w:r>
    </w:p>
    <w:p w14:paraId="2B2C19DB" w14:textId="237F2F83" w:rsidR="0036587C" w:rsidRDefault="005851E8" w:rsidP="00A15E59">
      <w:pPr>
        <w:bidi/>
        <w:spacing w:line="480" w:lineRule="auto"/>
        <w:jc w:val="both"/>
        <w:rPr>
          <w:rFonts w:ascii="David" w:hAnsi="David" w:cs="David"/>
          <w:sz w:val="24"/>
          <w:szCs w:val="24"/>
          <w:rtl/>
          <w:lang w:val="en-US"/>
        </w:rPr>
      </w:pPr>
      <w:r>
        <w:rPr>
          <w:rFonts w:ascii="David" w:hAnsi="David" w:cs="David"/>
          <w:sz w:val="24"/>
          <w:szCs w:val="24"/>
          <w:rtl/>
          <w:lang w:val="en-US"/>
        </w:rPr>
        <w:tab/>
      </w:r>
      <w:r w:rsidR="00360150">
        <w:rPr>
          <w:rFonts w:ascii="David" w:hAnsi="David" w:cs="David" w:hint="cs"/>
          <w:sz w:val="24"/>
          <w:szCs w:val="24"/>
          <w:rtl/>
          <w:lang w:val="en-US"/>
        </w:rPr>
        <w:t>אולם, התמונה בנ</w:t>
      </w:r>
      <w:r w:rsidR="00247E6E">
        <w:rPr>
          <w:rFonts w:ascii="David" w:hAnsi="David" w:cs="David" w:hint="cs"/>
          <w:sz w:val="24"/>
          <w:szCs w:val="24"/>
          <w:rtl/>
          <w:lang w:val="en-US"/>
        </w:rPr>
        <w:t>ו</w:t>
      </w:r>
      <w:r w:rsidR="00360150">
        <w:rPr>
          <w:rFonts w:ascii="David" w:hAnsi="David" w:cs="David" w:hint="cs"/>
          <w:sz w:val="24"/>
          <w:szCs w:val="24"/>
          <w:rtl/>
          <w:lang w:val="en-US"/>
        </w:rPr>
        <w:t xml:space="preserve">גע למתנות עניים שונה. </w:t>
      </w:r>
      <w:r w:rsidR="0081370B" w:rsidRPr="00A025A1">
        <w:rPr>
          <w:rFonts w:ascii="David" w:hAnsi="David" w:cs="David"/>
          <w:sz w:val="24"/>
          <w:szCs w:val="24"/>
          <w:rtl/>
        </w:rPr>
        <w:t xml:space="preserve">הגמרא </w:t>
      </w:r>
      <w:r>
        <w:rPr>
          <w:rFonts w:ascii="David" w:hAnsi="David" w:cs="David" w:hint="cs"/>
          <w:sz w:val="24"/>
          <w:szCs w:val="24"/>
          <w:rtl/>
        </w:rPr>
        <w:t xml:space="preserve">(בבלי, </w:t>
      </w:r>
      <w:r w:rsidR="0081370B" w:rsidRPr="00A025A1">
        <w:rPr>
          <w:rFonts w:ascii="David" w:hAnsi="David" w:cs="David"/>
          <w:sz w:val="24"/>
          <w:szCs w:val="24"/>
          <w:rtl/>
        </w:rPr>
        <w:t>בבא מציעא</w:t>
      </w:r>
      <w:r>
        <w:rPr>
          <w:rFonts w:ascii="David" w:hAnsi="David" w:cs="David" w:hint="cs"/>
          <w:sz w:val="24"/>
          <w:szCs w:val="24"/>
          <w:rtl/>
        </w:rPr>
        <w:t xml:space="preserve"> </w:t>
      </w:r>
      <w:r w:rsidR="0081370B" w:rsidRPr="00A025A1">
        <w:rPr>
          <w:rFonts w:ascii="David" w:hAnsi="David" w:cs="David"/>
          <w:sz w:val="24"/>
          <w:szCs w:val="24"/>
          <w:rtl/>
        </w:rPr>
        <w:t>יב</w:t>
      </w:r>
      <w:r>
        <w:rPr>
          <w:rFonts w:ascii="David" w:hAnsi="David" w:cs="David" w:hint="cs"/>
          <w:sz w:val="24"/>
          <w:szCs w:val="24"/>
          <w:rtl/>
        </w:rPr>
        <w:t xml:space="preserve"> ע"א</w:t>
      </w:r>
      <w:r w:rsidR="0081370B" w:rsidRPr="00A025A1">
        <w:rPr>
          <w:rFonts w:ascii="David" w:hAnsi="David" w:cs="David"/>
          <w:sz w:val="24"/>
          <w:szCs w:val="24"/>
          <w:rtl/>
        </w:rPr>
        <w:t xml:space="preserve">) </w:t>
      </w:r>
      <w:r w:rsidR="00360150">
        <w:rPr>
          <w:rFonts w:ascii="David" w:hAnsi="David" w:cs="David" w:hint="cs"/>
          <w:sz w:val="24"/>
          <w:szCs w:val="24"/>
          <w:rtl/>
        </w:rPr>
        <w:t xml:space="preserve">קובעת </w:t>
      </w:r>
      <w:r w:rsidR="0081370B" w:rsidRPr="00A025A1">
        <w:rPr>
          <w:rFonts w:ascii="David" w:hAnsi="David" w:cs="David"/>
          <w:sz w:val="24"/>
          <w:szCs w:val="24"/>
          <w:rtl/>
        </w:rPr>
        <w:t>שחרש, שוטה וקטן לא יכולים לזכות במתנות עניים.</w:t>
      </w:r>
      <w:r w:rsidR="009A5222">
        <w:rPr>
          <w:rFonts w:ascii="David" w:hAnsi="David" w:cs="David" w:hint="cs"/>
          <w:sz w:val="24"/>
          <w:szCs w:val="24"/>
          <w:rtl/>
        </w:rPr>
        <w:t xml:space="preserve"> בעל</w:t>
      </w:r>
      <w:r w:rsidR="0081370B" w:rsidRPr="00A025A1">
        <w:rPr>
          <w:rFonts w:ascii="David" w:hAnsi="David" w:cs="David"/>
          <w:sz w:val="24"/>
          <w:szCs w:val="24"/>
          <w:rtl/>
        </w:rPr>
        <w:t xml:space="preserve"> </w:t>
      </w:r>
      <w:r w:rsidR="00360150">
        <w:rPr>
          <w:rFonts w:ascii="David" w:hAnsi="David" w:cs="David" w:hint="cs"/>
          <w:sz w:val="24"/>
          <w:szCs w:val="24"/>
          <w:rtl/>
        </w:rPr>
        <w:t>"</w:t>
      </w:r>
      <w:r w:rsidR="0081370B" w:rsidRPr="00A025A1">
        <w:rPr>
          <w:rFonts w:ascii="David" w:hAnsi="David" w:cs="David"/>
          <w:sz w:val="24"/>
          <w:szCs w:val="24"/>
          <w:rtl/>
        </w:rPr>
        <w:t xml:space="preserve">קצות </w:t>
      </w:r>
      <w:r w:rsidR="00360150">
        <w:rPr>
          <w:rFonts w:ascii="David" w:hAnsi="David" w:cs="David" w:hint="cs"/>
          <w:sz w:val="24"/>
          <w:szCs w:val="24"/>
          <w:rtl/>
        </w:rPr>
        <w:t>החושן"</w:t>
      </w:r>
      <w:r w:rsidR="009A5222">
        <w:rPr>
          <w:rFonts w:ascii="David" w:hAnsi="David" w:cs="David" w:hint="cs"/>
          <w:sz w:val="24"/>
          <w:szCs w:val="24"/>
          <w:rtl/>
        </w:rPr>
        <w:t xml:space="preserve"> (שם)</w:t>
      </w:r>
      <w:r w:rsidR="00360150">
        <w:rPr>
          <w:rFonts w:ascii="David" w:hAnsi="David" w:cs="David" w:hint="cs"/>
          <w:sz w:val="24"/>
          <w:szCs w:val="24"/>
          <w:rtl/>
        </w:rPr>
        <w:t xml:space="preserve"> </w:t>
      </w:r>
      <w:r w:rsidR="0081370B" w:rsidRPr="00A025A1">
        <w:rPr>
          <w:rFonts w:ascii="David" w:hAnsi="David" w:cs="David"/>
          <w:sz w:val="24"/>
          <w:szCs w:val="24"/>
          <w:rtl/>
        </w:rPr>
        <w:t>מבאר את ההבדל בין התחומים:</w:t>
      </w:r>
      <w:r>
        <w:rPr>
          <w:rFonts w:ascii="David" w:hAnsi="David" w:cs="David" w:hint="cs"/>
          <w:sz w:val="24"/>
          <w:szCs w:val="24"/>
          <w:rtl/>
          <w:lang w:val="en-US"/>
        </w:rPr>
        <w:t xml:space="preserve"> </w:t>
      </w:r>
    </w:p>
    <w:p w14:paraId="614E769A" w14:textId="77777777" w:rsidR="0036587C" w:rsidRDefault="0036587C" w:rsidP="0036587C">
      <w:pPr>
        <w:bidi/>
        <w:spacing w:line="480" w:lineRule="auto"/>
        <w:jc w:val="both"/>
        <w:rPr>
          <w:rFonts w:ascii="David" w:hAnsi="David" w:cs="David"/>
          <w:b/>
          <w:bCs/>
          <w:sz w:val="24"/>
          <w:szCs w:val="24"/>
          <w:rtl/>
        </w:rPr>
      </w:pPr>
    </w:p>
    <w:p w14:paraId="41B12FDC" w14:textId="40037B39" w:rsidR="0081370B" w:rsidRPr="00A025A1" w:rsidRDefault="0081370B" w:rsidP="0036587C">
      <w:pPr>
        <w:pStyle w:val="a3"/>
        <w:rPr>
          <w:rtl/>
        </w:rPr>
      </w:pPr>
      <w:r w:rsidRPr="00A025A1">
        <w:rPr>
          <w:b/>
          <w:bCs/>
          <w:rtl/>
        </w:rPr>
        <w:t>לעני ולגר תעזוב אותם וא</w:t>
      </w:r>
      <w:r w:rsidR="009A5222">
        <w:rPr>
          <w:rFonts w:hint="cs"/>
          <w:b/>
          <w:bCs/>
          <w:rtl/>
        </w:rPr>
        <w:t>ם כן</w:t>
      </w:r>
      <w:r w:rsidRPr="00A025A1">
        <w:rPr>
          <w:b/>
          <w:bCs/>
          <w:rtl/>
        </w:rPr>
        <w:t xml:space="preserve"> אינו אלא עזיבה שיזכו בו בעצמם</w:t>
      </w:r>
      <w:r w:rsidRPr="00A025A1">
        <w:rPr>
          <w:rtl/>
        </w:rPr>
        <w:t>, ומש</w:t>
      </w:r>
      <w:r w:rsidR="00725A2C">
        <w:rPr>
          <w:rFonts w:hint="cs"/>
          <w:rtl/>
        </w:rPr>
        <w:t>ום הכי</w:t>
      </w:r>
      <w:r w:rsidRPr="00A025A1">
        <w:rPr>
          <w:rtl/>
        </w:rPr>
        <w:t xml:space="preserve"> כל שאין לו יד לזכות לא זכה, אבל במתנות כהנים דלא כתיב בהו עזיבה הוי ליה ממון כהנים ממש ומש</w:t>
      </w:r>
      <w:r w:rsidR="00725A2C">
        <w:rPr>
          <w:rFonts w:hint="cs"/>
          <w:rtl/>
        </w:rPr>
        <w:t>ום הכי</w:t>
      </w:r>
      <w:r w:rsidRPr="00A025A1">
        <w:rPr>
          <w:rtl/>
        </w:rPr>
        <w:t xml:space="preserve"> שוטה נמי זוכה בדבר שיש לו, </w:t>
      </w:r>
      <w:r w:rsidRPr="00A025A1">
        <w:rPr>
          <w:b/>
          <w:bCs/>
          <w:rtl/>
        </w:rPr>
        <w:t>ומתנות כהונה כעין שכירות לכהנים חלף עבודה</w:t>
      </w:r>
      <w:r w:rsidR="00360150" w:rsidRPr="00360150">
        <w:rPr>
          <w:rFonts w:hint="cs"/>
          <w:rtl/>
        </w:rPr>
        <w:t>.</w:t>
      </w:r>
    </w:p>
    <w:p w14:paraId="244FC682" w14:textId="77777777" w:rsidR="0036587C" w:rsidRDefault="0036587C" w:rsidP="00A15E59">
      <w:pPr>
        <w:bidi/>
        <w:spacing w:line="480" w:lineRule="auto"/>
        <w:jc w:val="both"/>
        <w:rPr>
          <w:rFonts w:ascii="David" w:hAnsi="David" w:cs="David"/>
          <w:sz w:val="24"/>
          <w:szCs w:val="24"/>
          <w:rtl/>
        </w:rPr>
      </w:pPr>
    </w:p>
    <w:p w14:paraId="1528CFB2" w14:textId="35C010C3" w:rsidR="005851E8" w:rsidRDefault="0081370B" w:rsidP="0036587C">
      <w:pPr>
        <w:bidi/>
        <w:spacing w:line="480" w:lineRule="auto"/>
        <w:jc w:val="both"/>
        <w:rPr>
          <w:rFonts w:ascii="David" w:hAnsi="David" w:cs="David"/>
          <w:sz w:val="24"/>
          <w:szCs w:val="24"/>
          <w:rtl/>
        </w:rPr>
      </w:pPr>
      <w:r w:rsidRPr="00A025A1">
        <w:rPr>
          <w:rFonts w:ascii="David" w:hAnsi="David" w:cs="David"/>
          <w:sz w:val="24"/>
          <w:szCs w:val="24"/>
          <w:rtl/>
        </w:rPr>
        <w:lastRenderedPageBreak/>
        <w:t xml:space="preserve">בנוגע למתנות כהונה ולוויה, התורה חוזרת וקובעת: "כֹּל תְּרוּמֹת הַקֳּדָשִׁים אֲשֶׁר יָרִימוּ בְנֵי יִשְׂרָאֵל לַה' </w:t>
      </w:r>
      <w:r w:rsidRPr="00A025A1">
        <w:rPr>
          <w:rFonts w:ascii="David" w:hAnsi="David" w:cs="David"/>
          <w:b/>
          <w:bCs/>
          <w:sz w:val="24"/>
          <w:szCs w:val="24"/>
          <w:rtl/>
        </w:rPr>
        <w:t>נָתַתִּי לְךָ</w:t>
      </w:r>
      <w:r w:rsidRPr="00A025A1">
        <w:rPr>
          <w:rFonts w:ascii="David" w:hAnsi="David" w:cs="David"/>
          <w:sz w:val="24"/>
          <w:szCs w:val="24"/>
          <w:rtl/>
        </w:rPr>
        <w:t xml:space="preserve"> וּלְבָנֶיךָ וְלִבְנֹתֶיךָ אִתְּךָ לְחָק עוֹלָם... וַיֹּאמֶר ה' אֶל אַהֲרֹן בְּאַרְצָם לֹא תִנְחָל וְחֵלֶק לֹא יִהְיֶה לְךָ בְּתוֹכָם </w:t>
      </w:r>
      <w:r w:rsidRPr="00A025A1">
        <w:rPr>
          <w:rFonts w:ascii="David" w:hAnsi="David" w:cs="David"/>
          <w:b/>
          <w:bCs/>
          <w:sz w:val="24"/>
          <w:szCs w:val="24"/>
          <w:rtl/>
        </w:rPr>
        <w:t>אֲנִי חֶלְקְךָ וְנַחֲלָתְךָ</w:t>
      </w:r>
      <w:r w:rsidRPr="00A025A1">
        <w:rPr>
          <w:rFonts w:ascii="David" w:hAnsi="David" w:cs="David"/>
          <w:sz w:val="24"/>
          <w:szCs w:val="24"/>
          <w:rtl/>
        </w:rPr>
        <w:t xml:space="preserve"> בְּתוֹךְ בְּנֵי יִשְׂרָאֵל: וְלִבְנֵי לֵוִי הִנֵּה </w:t>
      </w:r>
      <w:r w:rsidRPr="00A025A1">
        <w:rPr>
          <w:rFonts w:ascii="David" w:hAnsi="David" w:cs="David"/>
          <w:b/>
          <w:bCs/>
          <w:sz w:val="24"/>
          <w:szCs w:val="24"/>
          <w:rtl/>
        </w:rPr>
        <w:t>נָתַתִּי כָּל מַעֲשֵׂר בְּיִשְׂרָאֵל לְנַחֲלָה</w:t>
      </w:r>
      <w:r w:rsidRPr="00A025A1">
        <w:rPr>
          <w:rFonts w:ascii="David" w:hAnsi="David" w:cs="David"/>
          <w:sz w:val="24"/>
          <w:szCs w:val="24"/>
          <w:rtl/>
        </w:rPr>
        <w:t xml:space="preserve"> חֵלֶף עֲבֹדָתָם" (במדבר יח, יט-כא). מתנות אלו הוקנו מראש לכהנים וללוויים, וכדברי </w:t>
      </w:r>
      <w:r w:rsidR="009A5222">
        <w:rPr>
          <w:rFonts w:ascii="David" w:hAnsi="David" w:cs="David" w:hint="cs"/>
          <w:sz w:val="24"/>
          <w:szCs w:val="24"/>
          <w:rtl/>
        </w:rPr>
        <w:t>בעל "</w:t>
      </w:r>
      <w:r w:rsidRPr="00A025A1">
        <w:rPr>
          <w:rFonts w:ascii="David" w:hAnsi="David" w:cs="David"/>
          <w:sz w:val="24"/>
          <w:szCs w:val="24"/>
          <w:rtl/>
        </w:rPr>
        <w:t>קצות החושן</w:t>
      </w:r>
      <w:r w:rsidR="009A5222">
        <w:rPr>
          <w:rFonts w:ascii="David" w:hAnsi="David" w:cs="David" w:hint="cs"/>
          <w:sz w:val="24"/>
          <w:szCs w:val="24"/>
          <w:rtl/>
        </w:rPr>
        <w:t>"</w:t>
      </w:r>
      <w:r w:rsidRPr="00A025A1">
        <w:rPr>
          <w:rFonts w:ascii="David" w:hAnsi="David" w:cs="David"/>
          <w:sz w:val="24"/>
          <w:szCs w:val="24"/>
          <w:rtl/>
        </w:rPr>
        <w:t xml:space="preserve"> – כשכר על עבודתם.</w:t>
      </w:r>
      <w:r w:rsidRPr="00A025A1">
        <w:rPr>
          <w:rFonts w:ascii="David" w:hAnsi="David" w:cs="David"/>
          <w:sz w:val="24"/>
          <w:szCs w:val="24"/>
          <w:rtl/>
          <w:lang w:val="en-US"/>
        </w:rPr>
        <w:t xml:space="preserve"> </w:t>
      </w:r>
      <w:r w:rsidRPr="00A025A1">
        <w:rPr>
          <w:rFonts w:ascii="David" w:hAnsi="David" w:cs="David"/>
          <w:sz w:val="24"/>
          <w:szCs w:val="24"/>
          <w:rtl/>
        </w:rPr>
        <w:t>אך במתנות עניים המצב שונה לחלוטין, הבעלים מצווה להותיר לעניים, אך לא נאמר שהק</w:t>
      </w:r>
      <w:r w:rsidR="009A5222">
        <w:rPr>
          <w:rFonts w:ascii="David" w:hAnsi="David" w:cs="David" w:hint="cs"/>
          <w:sz w:val="24"/>
          <w:szCs w:val="24"/>
          <w:rtl/>
        </w:rPr>
        <w:t xml:space="preserve">דוש ברוך הוא </w:t>
      </w:r>
      <w:r w:rsidRPr="00A025A1">
        <w:rPr>
          <w:rFonts w:ascii="David" w:hAnsi="David" w:cs="David"/>
          <w:sz w:val="24"/>
          <w:szCs w:val="24"/>
          <w:rtl/>
        </w:rPr>
        <w:t xml:space="preserve">הקנה להם חלק זה. </w:t>
      </w:r>
    </w:p>
    <w:p w14:paraId="01C8035F" w14:textId="77777777" w:rsidR="005851E8" w:rsidRDefault="005851E8" w:rsidP="00A15E59">
      <w:pPr>
        <w:bidi/>
        <w:spacing w:line="480" w:lineRule="auto"/>
        <w:jc w:val="both"/>
        <w:rPr>
          <w:rFonts w:ascii="David" w:hAnsi="David" w:cs="David"/>
          <w:b/>
          <w:bCs/>
          <w:sz w:val="24"/>
          <w:szCs w:val="24"/>
          <w:rtl/>
        </w:rPr>
      </w:pPr>
    </w:p>
    <w:p w14:paraId="69971553" w14:textId="1EE36640" w:rsidR="0081370B" w:rsidRDefault="005851E8" w:rsidP="00516DCB">
      <w:pPr>
        <w:pStyle w:val="Heading3"/>
      </w:pPr>
      <w:bookmarkStart w:id="13" w:name="_Toc89874744"/>
      <w:r>
        <w:rPr>
          <w:rFonts w:hint="cs"/>
          <w:rtl/>
        </w:rPr>
        <w:t>3</w:t>
      </w:r>
      <w:r w:rsidR="00B703B4">
        <w:rPr>
          <w:rFonts w:hint="cs"/>
          <w:rtl/>
        </w:rPr>
        <w:t>.6</w:t>
      </w:r>
      <w:r>
        <w:rPr>
          <w:rFonts w:hint="cs"/>
          <w:rtl/>
        </w:rPr>
        <w:t xml:space="preserve"> </w:t>
      </w:r>
      <w:r w:rsidR="0081370B">
        <w:rPr>
          <w:rFonts w:hint="cs"/>
          <w:rtl/>
        </w:rPr>
        <w:t>ספק מתנות עניים</w:t>
      </w:r>
      <w:bookmarkEnd w:id="13"/>
    </w:p>
    <w:p w14:paraId="6419F99A" w14:textId="679D3AFE" w:rsidR="0081370B" w:rsidRDefault="0081370B" w:rsidP="00A15E59">
      <w:pPr>
        <w:bidi/>
        <w:spacing w:line="480" w:lineRule="auto"/>
        <w:jc w:val="both"/>
        <w:rPr>
          <w:rFonts w:ascii="David" w:hAnsi="David" w:cs="David"/>
          <w:sz w:val="24"/>
          <w:szCs w:val="24"/>
          <w:rtl/>
        </w:rPr>
      </w:pPr>
      <w:r>
        <w:rPr>
          <w:rFonts w:ascii="David" w:hAnsi="David" w:cs="David" w:hint="cs"/>
          <w:sz w:val="24"/>
          <w:szCs w:val="24"/>
          <w:rtl/>
        </w:rPr>
        <w:t xml:space="preserve">הבחנתו של בעל "קצות החושן" משתקפת בפער הלכתי נוסף, </w:t>
      </w:r>
      <w:r w:rsidR="00360150">
        <w:rPr>
          <w:rFonts w:ascii="David" w:hAnsi="David" w:cs="David" w:hint="cs"/>
          <w:sz w:val="24"/>
          <w:szCs w:val="24"/>
          <w:rtl/>
        </w:rPr>
        <w:t>העולה מדברי הגמרא וחלק מן הראשונים</w:t>
      </w:r>
      <w:r>
        <w:rPr>
          <w:rFonts w:ascii="David" w:hAnsi="David" w:cs="David" w:hint="cs"/>
          <w:sz w:val="24"/>
          <w:szCs w:val="24"/>
          <w:rtl/>
        </w:rPr>
        <w:t xml:space="preserve">: האם קיים חיוב מתנות כהונה ומתנות עניים </w:t>
      </w:r>
      <w:r w:rsidR="00916E45">
        <w:rPr>
          <w:rFonts w:ascii="David" w:hAnsi="David" w:cs="David" w:hint="cs"/>
          <w:sz w:val="24"/>
          <w:szCs w:val="24"/>
          <w:rtl/>
        </w:rPr>
        <w:t>במצבי ספק</w:t>
      </w:r>
      <w:r w:rsidR="005851E8">
        <w:rPr>
          <w:rFonts w:ascii="David" w:hAnsi="David" w:cs="David" w:hint="cs"/>
          <w:sz w:val="24"/>
          <w:szCs w:val="24"/>
          <w:rtl/>
        </w:rPr>
        <w:t>?</w:t>
      </w:r>
    </w:p>
    <w:p w14:paraId="6F96AB3B" w14:textId="4B6E7CEB" w:rsidR="00360150" w:rsidRDefault="005851E8" w:rsidP="00A15E59">
      <w:pPr>
        <w:bidi/>
        <w:spacing w:line="480" w:lineRule="auto"/>
        <w:jc w:val="both"/>
        <w:rPr>
          <w:rFonts w:ascii="David" w:hAnsi="David" w:cs="David"/>
          <w:sz w:val="24"/>
          <w:szCs w:val="24"/>
          <w:rtl/>
          <w:lang w:eastAsia="en-IL"/>
        </w:rPr>
      </w:pPr>
      <w:r>
        <w:rPr>
          <w:rFonts w:ascii="David" w:hAnsi="David" w:cs="David"/>
          <w:sz w:val="24"/>
          <w:szCs w:val="24"/>
          <w:rtl/>
        </w:rPr>
        <w:tab/>
      </w:r>
      <w:r w:rsidR="0081370B">
        <w:rPr>
          <w:rFonts w:ascii="David" w:hAnsi="David" w:cs="David" w:hint="cs"/>
          <w:sz w:val="24"/>
          <w:szCs w:val="24"/>
          <w:rtl/>
        </w:rPr>
        <w:t xml:space="preserve">הגמרא </w:t>
      </w:r>
      <w:r w:rsidR="009A5222">
        <w:rPr>
          <w:rFonts w:ascii="David" w:hAnsi="David" w:cs="David" w:hint="cs"/>
          <w:sz w:val="24"/>
          <w:szCs w:val="24"/>
          <w:rtl/>
        </w:rPr>
        <w:t xml:space="preserve">(בבלי, </w:t>
      </w:r>
      <w:r w:rsidR="0081370B">
        <w:rPr>
          <w:rFonts w:ascii="David" w:hAnsi="David" w:cs="David" w:hint="cs"/>
          <w:sz w:val="24"/>
          <w:szCs w:val="24"/>
          <w:rtl/>
        </w:rPr>
        <w:t>חולין קלד ע"א) דנה בחיוב מתנות עניים ומתנות כהונה במצבי ספק. לגבי מתנות כהונה, ברור שספקן לקולא: "</w:t>
      </w:r>
      <w:r w:rsidR="0081370B" w:rsidRPr="000E6124">
        <w:rPr>
          <w:rFonts w:ascii="David" w:hAnsi="David" w:cs="David"/>
          <w:sz w:val="24"/>
          <w:szCs w:val="24"/>
          <w:rtl/>
        </w:rPr>
        <w:t>ספק איסורא לחומרא ספק ממונא לקולא דאמר רב חסדא וכן תני ר</w:t>
      </w:r>
      <w:r w:rsidR="009A5222">
        <w:rPr>
          <w:rFonts w:ascii="David" w:hAnsi="David" w:cs="David" w:hint="cs"/>
          <w:sz w:val="24"/>
          <w:szCs w:val="24"/>
          <w:rtl/>
        </w:rPr>
        <w:t>בי</w:t>
      </w:r>
      <w:r w:rsidR="0081370B" w:rsidRPr="000E6124">
        <w:rPr>
          <w:rFonts w:ascii="David" w:hAnsi="David" w:cs="David"/>
          <w:sz w:val="24"/>
          <w:szCs w:val="24"/>
          <w:rtl/>
        </w:rPr>
        <w:t xml:space="preserve"> חייא שמונה ספקות נאמרו בגר ארבע לחיוב וארבע לפטור</w:t>
      </w:r>
      <w:r w:rsidR="0081370B">
        <w:rPr>
          <w:rFonts w:ascii="David" w:hAnsi="David" w:cs="David" w:hint="cs"/>
          <w:sz w:val="24"/>
          <w:szCs w:val="24"/>
          <w:rtl/>
        </w:rPr>
        <w:t xml:space="preserve">... </w:t>
      </w:r>
      <w:r w:rsidR="0081370B" w:rsidRPr="000E6124">
        <w:rPr>
          <w:rFonts w:ascii="David" w:hAnsi="David" w:cs="David"/>
          <w:b/>
          <w:bCs/>
          <w:sz w:val="24"/>
          <w:szCs w:val="24"/>
          <w:rtl/>
        </w:rPr>
        <w:t>ראשית הגז והמתנות ופדיון הבן ופדיון פטר חמור לפטור</w:t>
      </w:r>
      <w:r w:rsidR="0081370B" w:rsidRPr="00725A2C">
        <w:rPr>
          <w:rFonts w:ascii="David" w:hAnsi="David" w:cs="David" w:hint="cs"/>
          <w:sz w:val="24"/>
          <w:szCs w:val="24"/>
          <w:rtl/>
        </w:rPr>
        <w:t>"</w:t>
      </w:r>
      <w:r w:rsidR="0081370B" w:rsidRPr="000E6124">
        <w:rPr>
          <w:rFonts w:ascii="David" w:hAnsi="David" w:cs="David" w:hint="cs"/>
          <w:sz w:val="24"/>
          <w:szCs w:val="24"/>
          <w:rtl/>
        </w:rPr>
        <w:t>.</w:t>
      </w:r>
      <w:r w:rsidR="0081370B">
        <w:rPr>
          <w:rFonts w:ascii="David" w:hAnsi="David" w:cs="David" w:hint="cs"/>
          <w:sz w:val="24"/>
          <w:szCs w:val="24"/>
          <w:rtl/>
        </w:rPr>
        <w:t xml:space="preserve"> </w:t>
      </w:r>
      <w:r w:rsidR="0081370B" w:rsidRPr="003E3B5A">
        <w:rPr>
          <w:rFonts w:ascii="David" w:hAnsi="David" w:cs="David"/>
          <w:sz w:val="24"/>
          <w:szCs w:val="24"/>
          <w:rtl/>
        </w:rPr>
        <w:t>רבים</w:t>
      </w:r>
      <w:r w:rsidR="0081370B">
        <w:rPr>
          <w:rFonts w:ascii="David" w:hAnsi="David" w:cs="David" w:hint="cs"/>
          <w:sz w:val="24"/>
          <w:szCs w:val="24"/>
          <w:rtl/>
        </w:rPr>
        <w:t xml:space="preserve"> מגדולי האחרונים</w:t>
      </w:r>
      <w:r w:rsidR="0081370B" w:rsidRPr="003E3B5A">
        <w:rPr>
          <w:rFonts w:ascii="David" w:hAnsi="David" w:cs="David"/>
          <w:sz w:val="24"/>
          <w:szCs w:val="24"/>
          <w:rtl/>
        </w:rPr>
        <w:t xml:space="preserve"> ה</w:t>
      </w:r>
      <w:r w:rsidR="0081370B">
        <w:rPr>
          <w:rFonts w:ascii="David" w:hAnsi="David" w:cs="David" w:hint="cs"/>
          <w:sz w:val="24"/>
          <w:szCs w:val="24"/>
          <w:rtl/>
        </w:rPr>
        <w:t>סבירו</w:t>
      </w:r>
      <w:r w:rsidR="0081370B" w:rsidRPr="003E3B5A">
        <w:rPr>
          <w:rFonts w:ascii="David" w:hAnsi="David" w:cs="David"/>
          <w:sz w:val="24"/>
          <w:szCs w:val="24"/>
          <w:rtl/>
        </w:rPr>
        <w:t xml:space="preserve"> ששורש המצווה בשיוך וייעוד </w:t>
      </w:r>
      <w:r w:rsidR="0081370B" w:rsidRPr="00B95263">
        <w:rPr>
          <w:rFonts w:ascii="David" w:hAnsi="David" w:cs="David"/>
          <w:b/>
          <w:bCs/>
          <w:sz w:val="24"/>
          <w:szCs w:val="24"/>
          <w:rtl/>
        </w:rPr>
        <w:t>ממוני</w:t>
      </w:r>
      <w:r w:rsidR="0081370B" w:rsidRPr="003E3B5A">
        <w:rPr>
          <w:rFonts w:ascii="David" w:hAnsi="David" w:cs="David"/>
          <w:sz w:val="24"/>
          <w:szCs w:val="24"/>
          <w:rtl/>
        </w:rPr>
        <w:t xml:space="preserve"> לשבט הכהונה, כך שהרובד הממוני הוא הגורם הבסיסי.</w:t>
      </w:r>
      <w:r w:rsidR="0081370B" w:rsidRPr="003E3B5A">
        <w:rPr>
          <w:rFonts w:ascii="David" w:hAnsi="David" w:cs="David"/>
          <w:sz w:val="24"/>
          <w:szCs w:val="24"/>
          <w:vertAlign w:val="superscript"/>
          <w:rtl/>
        </w:rPr>
        <w:footnoteReference w:id="9"/>
      </w:r>
      <w:r w:rsidR="0081370B" w:rsidRPr="003E3B5A">
        <w:rPr>
          <w:rFonts w:ascii="David" w:hAnsi="David" w:cs="David"/>
          <w:sz w:val="24"/>
          <w:szCs w:val="24"/>
          <w:rtl/>
          <w:lang w:eastAsia="en-IL"/>
        </w:rPr>
        <w:t xml:space="preserve"> </w:t>
      </w:r>
    </w:p>
    <w:p w14:paraId="6E7600E8" w14:textId="24748C74" w:rsidR="0081370B" w:rsidRDefault="00360150" w:rsidP="00B21DFD">
      <w:pPr>
        <w:bidi/>
        <w:spacing w:line="480" w:lineRule="auto"/>
        <w:jc w:val="both"/>
        <w:rPr>
          <w:rFonts w:ascii="David" w:hAnsi="David" w:cs="David"/>
          <w:sz w:val="24"/>
          <w:szCs w:val="24"/>
          <w:rtl/>
        </w:rPr>
      </w:pPr>
      <w:r>
        <w:rPr>
          <w:rFonts w:ascii="David" w:hAnsi="David" w:cs="David"/>
          <w:sz w:val="24"/>
          <w:szCs w:val="24"/>
          <w:rtl/>
          <w:lang w:eastAsia="en-IL"/>
        </w:rPr>
        <w:tab/>
      </w:r>
      <w:r w:rsidR="0081370B">
        <w:rPr>
          <w:rFonts w:ascii="David" w:hAnsi="David" w:cs="David" w:hint="cs"/>
          <w:sz w:val="24"/>
          <w:szCs w:val="24"/>
          <w:rtl/>
        </w:rPr>
        <w:t xml:space="preserve">אולם, בנוגע למתנות עניים, מביאה הגמרא: </w:t>
      </w:r>
      <w:r w:rsidR="005851E8">
        <w:rPr>
          <w:rFonts w:ascii="David" w:hAnsi="David" w:cs="David" w:hint="cs"/>
          <w:sz w:val="24"/>
          <w:szCs w:val="24"/>
          <w:rtl/>
          <w:lang w:val="en-US"/>
        </w:rPr>
        <w:t>"</w:t>
      </w:r>
      <w:r w:rsidR="0081370B" w:rsidRPr="000E6124">
        <w:rPr>
          <w:rFonts w:ascii="David" w:hAnsi="David" w:cs="David"/>
          <w:sz w:val="24"/>
          <w:szCs w:val="24"/>
          <w:rtl/>
        </w:rPr>
        <w:t>רבי מאיר אומר הכל לעניים שספק לקט לקט</w:t>
      </w:r>
      <w:r w:rsidR="0081370B">
        <w:rPr>
          <w:rFonts w:ascii="David" w:hAnsi="David" w:cs="David" w:hint="cs"/>
          <w:sz w:val="24"/>
          <w:szCs w:val="24"/>
          <w:rtl/>
        </w:rPr>
        <w:t>...</w:t>
      </w:r>
      <w:r w:rsidR="0081370B" w:rsidRPr="000E6124">
        <w:rPr>
          <w:rFonts w:ascii="David" w:hAnsi="David" w:cs="David"/>
          <w:sz w:val="24"/>
          <w:szCs w:val="24"/>
          <w:rtl/>
        </w:rPr>
        <w:t xml:space="preserve"> דאמר ר"ש בן לקיש</w:t>
      </w:r>
      <w:r w:rsidR="00725A2C">
        <w:rPr>
          <w:rFonts w:ascii="David" w:hAnsi="David" w:cs="David" w:hint="cs"/>
          <w:sz w:val="24"/>
          <w:szCs w:val="24"/>
          <w:rtl/>
        </w:rPr>
        <w:t>:</w:t>
      </w:r>
      <w:r w:rsidR="0081370B" w:rsidRPr="000E6124">
        <w:rPr>
          <w:rFonts w:ascii="David" w:hAnsi="David" w:cs="David"/>
          <w:sz w:val="24"/>
          <w:szCs w:val="24"/>
          <w:rtl/>
        </w:rPr>
        <w:t xml:space="preserve"> מאי דכתיב </w:t>
      </w:r>
      <w:r w:rsidR="00725A2C">
        <w:rPr>
          <w:rFonts w:ascii="David" w:hAnsi="David" w:cs="David" w:hint="cs"/>
          <w:sz w:val="24"/>
          <w:szCs w:val="24"/>
          <w:rtl/>
        </w:rPr>
        <w:t>"</w:t>
      </w:r>
      <w:r w:rsidR="0081370B" w:rsidRPr="000E6124">
        <w:rPr>
          <w:rFonts w:ascii="David" w:hAnsi="David" w:cs="David"/>
          <w:sz w:val="24"/>
          <w:szCs w:val="24"/>
          <w:rtl/>
        </w:rPr>
        <w:t>עני ורש הצדיקו</w:t>
      </w:r>
      <w:r w:rsidR="00725A2C">
        <w:rPr>
          <w:rFonts w:ascii="David" w:hAnsi="David" w:cs="David" w:hint="cs"/>
          <w:sz w:val="24"/>
          <w:szCs w:val="24"/>
          <w:rtl/>
        </w:rPr>
        <w:t>",</w:t>
      </w:r>
      <w:r w:rsidR="0081370B" w:rsidRPr="000E6124">
        <w:rPr>
          <w:rFonts w:ascii="David" w:hAnsi="David" w:cs="David"/>
          <w:sz w:val="24"/>
          <w:szCs w:val="24"/>
          <w:rtl/>
        </w:rPr>
        <w:t xml:space="preserve"> מאי </w:t>
      </w:r>
      <w:r w:rsidR="00725A2C">
        <w:rPr>
          <w:rFonts w:ascii="David" w:hAnsi="David" w:cs="David" w:hint="cs"/>
          <w:sz w:val="24"/>
          <w:szCs w:val="24"/>
          <w:rtl/>
        </w:rPr>
        <w:t>"</w:t>
      </w:r>
      <w:r w:rsidR="0081370B" w:rsidRPr="000E6124">
        <w:rPr>
          <w:rFonts w:ascii="David" w:hAnsi="David" w:cs="David"/>
          <w:sz w:val="24"/>
          <w:szCs w:val="24"/>
          <w:rtl/>
        </w:rPr>
        <w:t>הצדיקו</w:t>
      </w:r>
      <w:r w:rsidR="00725A2C">
        <w:rPr>
          <w:rFonts w:ascii="David" w:hAnsi="David" w:cs="David" w:hint="cs"/>
          <w:sz w:val="24"/>
          <w:szCs w:val="24"/>
          <w:rtl/>
        </w:rPr>
        <w:t>"?</w:t>
      </w:r>
      <w:r w:rsidR="0081370B" w:rsidRPr="000E6124">
        <w:rPr>
          <w:rFonts w:ascii="David" w:hAnsi="David" w:cs="David"/>
          <w:sz w:val="24"/>
          <w:szCs w:val="24"/>
          <w:rtl/>
        </w:rPr>
        <w:t xml:space="preserve"> אילימא בדינים</w:t>
      </w:r>
      <w:r w:rsidR="00E4669C">
        <w:rPr>
          <w:rFonts w:ascii="David" w:hAnsi="David" w:cs="David" w:hint="cs"/>
          <w:sz w:val="24"/>
          <w:szCs w:val="24"/>
          <w:rtl/>
        </w:rPr>
        <w:t>,</w:t>
      </w:r>
      <w:r w:rsidR="0081370B" w:rsidRPr="000E6124">
        <w:rPr>
          <w:rFonts w:ascii="David" w:hAnsi="David" w:cs="David"/>
          <w:sz w:val="24"/>
          <w:szCs w:val="24"/>
          <w:rtl/>
        </w:rPr>
        <w:t xml:space="preserve"> והא כתיב</w:t>
      </w:r>
      <w:r w:rsidR="00E4669C">
        <w:rPr>
          <w:rFonts w:ascii="David" w:hAnsi="David" w:cs="David" w:hint="cs"/>
          <w:sz w:val="24"/>
          <w:szCs w:val="24"/>
          <w:rtl/>
        </w:rPr>
        <w:t>:</w:t>
      </w:r>
      <w:r w:rsidR="0081370B" w:rsidRPr="000E6124">
        <w:rPr>
          <w:rFonts w:ascii="David" w:hAnsi="David" w:cs="David"/>
          <w:sz w:val="24"/>
          <w:szCs w:val="24"/>
          <w:rtl/>
        </w:rPr>
        <w:t xml:space="preserve"> </w:t>
      </w:r>
      <w:r w:rsidR="00E4669C">
        <w:rPr>
          <w:rFonts w:ascii="David" w:hAnsi="David" w:cs="David" w:hint="cs"/>
          <w:sz w:val="24"/>
          <w:szCs w:val="24"/>
          <w:rtl/>
        </w:rPr>
        <w:t>"</w:t>
      </w:r>
      <w:r w:rsidR="0081370B" w:rsidRPr="000E6124">
        <w:rPr>
          <w:rFonts w:ascii="David" w:hAnsi="David" w:cs="David"/>
          <w:sz w:val="24"/>
          <w:szCs w:val="24"/>
          <w:rtl/>
        </w:rPr>
        <w:t>ודל לא תהדר בריבו</w:t>
      </w:r>
      <w:r w:rsidR="00E4669C">
        <w:rPr>
          <w:rFonts w:ascii="David" w:hAnsi="David" w:cs="David" w:hint="cs"/>
          <w:sz w:val="24"/>
          <w:szCs w:val="24"/>
          <w:rtl/>
        </w:rPr>
        <w:t>"</w:t>
      </w:r>
      <w:r w:rsidR="0081370B" w:rsidRPr="000E6124">
        <w:rPr>
          <w:rFonts w:ascii="David" w:hAnsi="David" w:cs="David"/>
          <w:sz w:val="24"/>
          <w:szCs w:val="24"/>
          <w:rtl/>
        </w:rPr>
        <w:t xml:space="preserve"> אלא צדק משלך ותן לו</w:t>
      </w:r>
      <w:r w:rsidR="0081370B">
        <w:rPr>
          <w:rFonts w:ascii="David" w:hAnsi="David" w:cs="David" w:hint="cs"/>
          <w:sz w:val="24"/>
          <w:szCs w:val="24"/>
          <w:rtl/>
        </w:rPr>
        <w:t>".</w:t>
      </w:r>
      <w:r w:rsidR="00B21DFD">
        <w:rPr>
          <w:rFonts w:ascii="David" w:hAnsi="David" w:cs="David" w:hint="cs"/>
          <w:sz w:val="24"/>
          <w:szCs w:val="24"/>
          <w:rtl/>
        </w:rPr>
        <w:t xml:space="preserve"> </w:t>
      </w:r>
      <w:r w:rsidR="0081370B">
        <w:rPr>
          <w:rFonts w:ascii="David" w:hAnsi="David" w:cs="David" w:hint="cs"/>
          <w:sz w:val="24"/>
          <w:szCs w:val="24"/>
          <w:rtl/>
        </w:rPr>
        <w:t xml:space="preserve">התורה קבעה שיש להחמיר במצבי ספק </w:t>
      </w:r>
      <w:r w:rsidR="00B21DFD">
        <w:rPr>
          <w:rFonts w:ascii="David" w:hAnsi="David" w:cs="David" w:hint="cs"/>
          <w:sz w:val="24"/>
          <w:szCs w:val="24"/>
          <w:rtl/>
        </w:rPr>
        <w:t>בנוגע ל</w:t>
      </w:r>
      <w:r w:rsidR="0081370B">
        <w:rPr>
          <w:rFonts w:ascii="David" w:hAnsi="David" w:cs="David" w:hint="cs"/>
          <w:sz w:val="24"/>
          <w:szCs w:val="24"/>
          <w:rtl/>
        </w:rPr>
        <w:t>מת</w:t>
      </w:r>
      <w:r w:rsidR="00B21DFD">
        <w:rPr>
          <w:rFonts w:ascii="David" w:hAnsi="David" w:cs="David" w:hint="cs"/>
          <w:sz w:val="24"/>
          <w:szCs w:val="24"/>
          <w:rtl/>
        </w:rPr>
        <w:t>נ</w:t>
      </w:r>
      <w:r w:rsidR="0081370B">
        <w:rPr>
          <w:rFonts w:ascii="David" w:hAnsi="David" w:cs="David" w:hint="cs"/>
          <w:sz w:val="24"/>
          <w:szCs w:val="24"/>
          <w:rtl/>
        </w:rPr>
        <w:t>ות עניים, בשונה מהכלל הרגיל שספק ממון לקולא</w:t>
      </w:r>
      <w:r w:rsidR="00B21DFD">
        <w:rPr>
          <w:rFonts w:ascii="David" w:hAnsi="David" w:cs="David" w:hint="cs"/>
          <w:sz w:val="24"/>
          <w:szCs w:val="24"/>
          <w:rtl/>
        </w:rPr>
        <w:t>, המתבטא בדינם של מתנות כהונה במצבי ספק.</w:t>
      </w:r>
    </w:p>
    <w:p w14:paraId="472440E9" w14:textId="1842D006" w:rsidR="0081370B" w:rsidRDefault="00360150" w:rsidP="00A15E59">
      <w:pPr>
        <w:bidi/>
        <w:spacing w:line="480" w:lineRule="auto"/>
        <w:jc w:val="both"/>
        <w:rPr>
          <w:rFonts w:ascii="David" w:hAnsi="David" w:cs="David"/>
          <w:sz w:val="24"/>
          <w:szCs w:val="24"/>
          <w:rtl/>
        </w:rPr>
      </w:pPr>
      <w:r>
        <w:rPr>
          <w:rFonts w:ascii="David" w:hAnsi="David" w:cs="David"/>
          <w:sz w:val="24"/>
          <w:szCs w:val="24"/>
          <w:rtl/>
        </w:rPr>
        <w:lastRenderedPageBreak/>
        <w:tab/>
      </w:r>
      <w:r w:rsidR="0081370B">
        <w:rPr>
          <w:rFonts w:ascii="David" w:hAnsi="David" w:cs="David" w:hint="cs"/>
          <w:sz w:val="24"/>
          <w:szCs w:val="24"/>
          <w:rtl/>
        </w:rPr>
        <w:t>לאור דברים אלו, הסיקו חלק מן הראשונים שבעוד במתנות כהונה אין חובה לתת בספק, במתנות עניים יש. וכפי שכתב המאירי: "</w:t>
      </w:r>
      <w:r w:rsidR="0081370B" w:rsidRPr="000E6124">
        <w:rPr>
          <w:rFonts w:ascii="David" w:hAnsi="David" w:cs="David"/>
          <w:sz w:val="24"/>
          <w:szCs w:val="24"/>
          <w:rtl/>
        </w:rPr>
        <w:t>אף על פי שלענין מתנות אמרו שהמוציא מחברו עליו הראיה לענין מתנות עניים אינו כן</w:t>
      </w:r>
      <w:r w:rsidR="0081370B">
        <w:rPr>
          <w:rFonts w:ascii="David" w:hAnsi="David" w:cs="David" w:hint="cs"/>
          <w:sz w:val="24"/>
          <w:szCs w:val="24"/>
          <w:rtl/>
        </w:rPr>
        <w:t>".</w:t>
      </w:r>
      <w:r w:rsidR="009A5222">
        <w:rPr>
          <w:rFonts w:ascii="David" w:hAnsi="David" w:cs="David" w:hint="cs"/>
          <w:sz w:val="24"/>
          <w:szCs w:val="24"/>
          <w:rtl/>
        </w:rPr>
        <w:t xml:space="preserve"> </w:t>
      </w:r>
      <w:r w:rsidR="0081370B">
        <w:rPr>
          <w:rFonts w:ascii="David" w:hAnsi="David" w:cs="David" w:hint="cs"/>
          <w:sz w:val="24"/>
          <w:szCs w:val="24"/>
          <w:rtl/>
        </w:rPr>
        <w:t>הרמב"ן והר</w:t>
      </w:r>
      <w:r w:rsidR="0081370B" w:rsidRPr="003E3B5A">
        <w:rPr>
          <w:rFonts w:ascii="David" w:hAnsi="David" w:cs="David"/>
          <w:sz w:val="24"/>
          <w:szCs w:val="24"/>
          <w:rtl/>
        </w:rPr>
        <w:t>שב"א ייש</w:t>
      </w:r>
      <w:r w:rsidR="00247E6E">
        <w:rPr>
          <w:rFonts w:ascii="David" w:hAnsi="David" w:cs="David" w:hint="cs"/>
          <w:sz w:val="24"/>
          <w:szCs w:val="24"/>
          <w:rtl/>
        </w:rPr>
        <w:t>מו</w:t>
      </w:r>
      <w:r w:rsidR="0081370B" w:rsidRPr="003E3B5A">
        <w:rPr>
          <w:rFonts w:ascii="David" w:hAnsi="David" w:cs="David"/>
          <w:sz w:val="24"/>
          <w:szCs w:val="24"/>
          <w:rtl/>
        </w:rPr>
        <w:t xml:space="preserve"> עיקרון זה בסוגיה</w:t>
      </w:r>
      <w:r w:rsidR="009A5222">
        <w:rPr>
          <w:rFonts w:ascii="David" w:hAnsi="David" w:cs="David" w:hint="cs"/>
          <w:sz w:val="24"/>
          <w:szCs w:val="24"/>
          <w:rtl/>
        </w:rPr>
        <w:t xml:space="preserve"> אחרת (בבלי, נדרים ו</w:t>
      </w:r>
      <w:r w:rsidR="0081370B" w:rsidRPr="003E3B5A">
        <w:rPr>
          <w:rFonts w:ascii="David" w:hAnsi="David" w:cs="David"/>
          <w:sz w:val="24"/>
          <w:szCs w:val="24"/>
          <w:rtl/>
        </w:rPr>
        <w:t xml:space="preserve"> ע"ב) בנוגע לבעיא דלא איפשטא בנושא </w:t>
      </w:r>
      <w:r w:rsidR="009D6E55">
        <w:rPr>
          <w:rFonts w:ascii="David" w:hAnsi="David" w:cs="David" w:hint="cs"/>
          <w:sz w:val="24"/>
          <w:szCs w:val="24"/>
          <w:rtl/>
        </w:rPr>
        <w:t>"</w:t>
      </w:r>
      <w:r w:rsidR="0081370B" w:rsidRPr="003E3B5A">
        <w:rPr>
          <w:rFonts w:ascii="David" w:hAnsi="David" w:cs="David"/>
          <w:sz w:val="24"/>
          <w:szCs w:val="24"/>
          <w:rtl/>
        </w:rPr>
        <w:t>יד לפאה</w:t>
      </w:r>
      <w:r w:rsidR="009D6E55">
        <w:rPr>
          <w:rFonts w:ascii="David" w:hAnsi="David" w:cs="David" w:hint="cs"/>
          <w:sz w:val="24"/>
          <w:szCs w:val="24"/>
          <w:rtl/>
        </w:rPr>
        <w:t>"</w:t>
      </w:r>
      <w:r w:rsidR="0081370B" w:rsidRPr="003E3B5A">
        <w:rPr>
          <w:rFonts w:ascii="David" w:hAnsi="David" w:cs="David"/>
          <w:sz w:val="24"/>
          <w:szCs w:val="24"/>
          <w:rtl/>
        </w:rPr>
        <w:t>, ו</w:t>
      </w:r>
      <w:r w:rsidR="0081370B">
        <w:rPr>
          <w:rFonts w:ascii="David" w:hAnsi="David" w:cs="David" w:hint="cs"/>
          <w:sz w:val="24"/>
          <w:szCs w:val="24"/>
          <w:rtl/>
        </w:rPr>
        <w:t xml:space="preserve">כך </w:t>
      </w:r>
      <w:r w:rsidR="0081370B" w:rsidRPr="003E3B5A">
        <w:rPr>
          <w:rFonts w:ascii="David" w:hAnsi="David" w:cs="David"/>
          <w:sz w:val="24"/>
          <w:szCs w:val="24"/>
          <w:rtl/>
        </w:rPr>
        <w:t>כתב</w:t>
      </w:r>
      <w:r w:rsidR="0081370B">
        <w:rPr>
          <w:rFonts w:ascii="David" w:hAnsi="David" w:cs="David" w:hint="cs"/>
          <w:sz w:val="24"/>
          <w:szCs w:val="24"/>
          <w:rtl/>
        </w:rPr>
        <w:t xml:space="preserve"> הרשב"א</w:t>
      </w:r>
      <w:r w:rsidR="0081370B" w:rsidRPr="003E3B5A">
        <w:rPr>
          <w:rFonts w:ascii="David" w:hAnsi="David" w:cs="David"/>
          <w:sz w:val="24"/>
          <w:szCs w:val="24"/>
          <w:rtl/>
        </w:rPr>
        <w:t xml:space="preserve">: "וסלקי הני כלהו בתיקו והלכך גבי קדושין </w:t>
      </w:r>
      <w:r w:rsidR="0081370B" w:rsidRPr="003E3B5A">
        <w:rPr>
          <w:rFonts w:ascii="David" w:hAnsi="David" w:cs="David"/>
          <w:b/>
          <w:bCs/>
          <w:sz w:val="24"/>
          <w:szCs w:val="24"/>
          <w:rtl/>
        </w:rPr>
        <w:t>ופאה</w:t>
      </w:r>
      <w:r w:rsidR="0081370B" w:rsidRPr="003E3B5A">
        <w:rPr>
          <w:rFonts w:ascii="David" w:hAnsi="David" w:cs="David"/>
          <w:sz w:val="24"/>
          <w:szCs w:val="24"/>
          <w:rtl/>
        </w:rPr>
        <w:t xml:space="preserve"> וצדקה </w:t>
      </w:r>
      <w:r w:rsidR="0081370B" w:rsidRPr="003E3B5A">
        <w:rPr>
          <w:rFonts w:ascii="David" w:hAnsi="David" w:cs="David"/>
          <w:b/>
          <w:bCs/>
          <w:sz w:val="24"/>
          <w:szCs w:val="24"/>
          <w:rtl/>
        </w:rPr>
        <w:t>דאיסורא דאורייתא אזלינן לחומרא".</w:t>
      </w:r>
      <w:r w:rsidR="0081370B" w:rsidRPr="003E3B5A">
        <w:rPr>
          <w:rFonts w:ascii="David" w:hAnsi="David" w:cs="David"/>
          <w:sz w:val="24"/>
          <w:szCs w:val="24"/>
          <w:rtl/>
        </w:rPr>
        <w:t xml:space="preserve"> וכנראה, כוונתו של</w:t>
      </w:r>
      <w:r w:rsidR="0081370B">
        <w:rPr>
          <w:rFonts w:ascii="David" w:hAnsi="David" w:cs="David" w:hint="cs"/>
          <w:sz w:val="24"/>
          <w:szCs w:val="24"/>
          <w:rtl/>
        </w:rPr>
        <w:t xml:space="preserve">א מדובר בתחום ממוני, אלא בתחום מצוותי שעליו נאמר: "צדק משלך ותן לו". להבנתנו, לימוד מפסוק זה אינו דין מיוחד המנותק מאופי המערכת, אלא שיקוף של אופי המערכת בכללותה </w:t>
      </w:r>
      <w:r w:rsidR="0081370B">
        <w:rPr>
          <w:rFonts w:ascii="David" w:hAnsi="David" w:cs="David"/>
          <w:sz w:val="24"/>
          <w:szCs w:val="24"/>
          <w:rtl/>
        </w:rPr>
        <w:t>–</w:t>
      </w:r>
      <w:r w:rsidR="0081370B">
        <w:rPr>
          <w:rFonts w:ascii="David" w:hAnsi="David" w:cs="David" w:hint="cs"/>
          <w:sz w:val="24"/>
          <w:szCs w:val="24"/>
          <w:rtl/>
        </w:rPr>
        <w:t xml:space="preserve"> מצוות העזיבה לעניים עומדת במוקד, וההיבטים הממונים נגזרים ממנה.</w:t>
      </w:r>
    </w:p>
    <w:p w14:paraId="721111AA" w14:textId="77ED0FAF" w:rsidR="0081370B" w:rsidRPr="00B95263" w:rsidRDefault="00360150" w:rsidP="00CD4A28">
      <w:pPr>
        <w:bidi/>
        <w:spacing w:line="480" w:lineRule="auto"/>
        <w:jc w:val="both"/>
        <w:rPr>
          <w:rFonts w:ascii="David" w:hAnsi="David" w:cs="David"/>
          <w:sz w:val="24"/>
          <w:szCs w:val="24"/>
          <w:rtl/>
        </w:rPr>
      </w:pPr>
      <w:r>
        <w:rPr>
          <w:rFonts w:ascii="David" w:hAnsi="David" w:cs="David"/>
          <w:sz w:val="24"/>
          <w:szCs w:val="24"/>
          <w:rtl/>
        </w:rPr>
        <w:tab/>
      </w:r>
      <w:r w:rsidR="0081370B">
        <w:rPr>
          <w:rFonts w:ascii="David" w:hAnsi="David" w:cs="David" w:hint="cs"/>
          <w:sz w:val="24"/>
          <w:szCs w:val="24"/>
          <w:rtl/>
        </w:rPr>
        <w:t>אולם, לא ברור שמסקנה זו הכרחית מהסוגיה במסכת חולין, ונראה שיש פער בנקודה זו בין שלבים שונים בגמרא</w:t>
      </w:r>
      <w:r w:rsidR="00CD4A28">
        <w:rPr>
          <w:rFonts w:ascii="David" w:hAnsi="David" w:cs="David" w:hint="cs"/>
          <w:sz w:val="24"/>
          <w:szCs w:val="24"/>
          <w:rtl/>
        </w:rPr>
        <w:t xml:space="preserve">. </w:t>
      </w:r>
      <w:r w:rsidR="00875D9F">
        <w:rPr>
          <w:rFonts w:ascii="David" w:hAnsi="David" w:cs="David" w:hint="cs"/>
          <w:sz w:val="24"/>
          <w:szCs w:val="24"/>
          <w:rtl/>
        </w:rPr>
        <w:t>בהמשך, מ</w:t>
      </w:r>
      <w:r w:rsidR="00CD4A28">
        <w:rPr>
          <w:rFonts w:ascii="David" w:hAnsi="David" w:cs="David" w:hint="cs"/>
          <w:sz w:val="24"/>
          <w:szCs w:val="24"/>
          <w:rtl/>
        </w:rPr>
        <w:t xml:space="preserve">בחינה </w:t>
      </w:r>
      <w:r w:rsidR="00875D9F">
        <w:rPr>
          <w:rFonts w:ascii="David" w:hAnsi="David" w:cs="David" w:hint="cs"/>
          <w:sz w:val="24"/>
          <w:szCs w:val="24"/>
          <w:rtl/>
        </w:rPr>
        <w:t xml:space="preserve">הגמרא </w:t>
      </w:r>
      <w:r w:rsidR="00CD4A28">
        <w:rPr>
          <w:rFonts w:ascii="David" w:hAnsi="David" w:cs="David" w:hint="cs"/>
          <w:sz w:val="24"/>
          <w:szCs w:val="24"/>
          <w:rtl/>
        </w:rPr>
        <w:t>בין חיוב מתנות כהונה בספק וחיוב מתנות עניים בספק על בסיס "חזקת חיוב": "א</w:t>
      </w:r>
      <w:r w:rsidR="00CD4A28" w:rsidRPr="00CD4A28">
        <w:rPr>
          <w:rFonts w:ascii="David" w:hAnsi="David" w:cs="David"/>
          <w:sz w:val="24"/>
          <w:szCs w:val="24"/>
          <w:rtl/>
        </w:rPr>
        <w:t>מר רבא הכא פרה בחזקת פטורה קיימא קמה בחזקת חיובא קיימא</w:t>
      </w:r>
      <w:r w:rsidR="00CD4A28">
        <w:rPr>
          <w:rFonts w:ascii="David" w:hAnsi="David" w:cs="David" w:hint="cs"/>
          <w:sz w:val="24"/>
          <w:szCs w:val="24"/>
          <w:rtl/>
        </w:rPr>
        <w:t xml:space="preserve">". הגיוני לפרש הבחנה זו כהבחנה פנימית בדיני ממונות, ואם כך </w:t>
      </w:r>
      <w:r w:rsidR="00CD4A28">
        <w:rPr>
          <w:rFonts w:ascii="David" w:hAnsi="David" w:cs="David"/>
          <w:sz w:val="24"/>
          <w:szCs w:val="24"/>
          <w:rtl/>
        </w:rPr>
        <w:t>–</w:t>
      </w:r>
      <w:r w:rsidR="00CD4A28">
        <w:rPr>
          <w:rFonts w:ascii="David" w:hAnsi="David" w:cs="David" w:hint="cs"/>
          <w:sz w:val="24"/>
          <w:szCs w:val="24"/>
          <w:rtl/>
        </w:rPr>
        <w:t xml:space="preserve"> גם מתנות עניים משתייכים למערכת דיני ממונות</w:t>
      </w:r>
      <w:r w:rsidR="00875D9F">
        <w:rPr>
          <w:rFonts w:ascii="David" w:hAnsi="David" w:cs="David" w:hint="cs"/>
          <w:sz w:val="24"/>
          <w:szCs w:val="24"/>
          <w:rtl/>
        </w:rPr>
        <w:t>, לפחות לעניין ספקות</w:t>
      </w:r>
      <w:r w:rsidR="00CD4A28">
        <w:rPr>
          <w:rFonts w:ascii="David" w:hAnsi="David" w:cs="David" w:hint="cs"/>
          <w:sz w:val="24"/>
          <w:szCs w:val="24"/>
          <w:rtl/>
        </w:rPr>
        <w:t xml:space="preserve">. </w:t>
      </w:r>
      <w:r w:rsidR="0081370B">
        <w:rPr>
          <w:rFonts w:ascii="David" w:hAnsi="David" w:cs="David" w:hint="cs"/>
          <w:sz w:val="24"/>
          <w:szCs w:val="24"/>
          <w:rtl/>
        </w:rPr>
        <w:t>וכך טען הר"ן (על הסוגיה בנדרים ו ע"ב) בנחרצות:</w:t>
      </w:r>
      <w:r w:rsidR="005851E8">
        <w:rPr>
          <w:rFonts w:ascii="David" w:hAnsi="David" w:cs="David" w:hint="cs"/>
          <w:sz w:val="24"/>
          <w:szCs w:val="24"/>
          <w:rtl/>
        </w:rPr>
        <w:t xml:space="preserve"> </w:t>
      </w:r>
      <w:r w:rsidR="0081370B">
        <w:rPr>
          <w:rFonts w:ascii="David" w:hAnsi="David" w:cs="David" w:hint="cs"/>
          <w:sz w:val="24"/>
          <w:szCs w:val="24"/>
          <w:rtl/>
          <w:lang w:val="en-US"/>
        </w:rPr>
        <w:t>"ו</w:t>
      </w:r>
      <w:r w:rsidR="0081370B" w:rsidRPr="003E3B5A">
        <w:rPr>
          <w:rFonts w:ascii="David" w:hAnsi="David" w:cs="David"/>
          <w:sz w:val="24"/>
          <w:szCs w:val="24"/>
          <w:rtl/>
        </w:rPr>
        <w:t>תמהני עליהן שהרי סוגיא מפורשת היא בסוף פרק הזרוע והלחיים</w:t>
      </w:r>
      <w:r w:rsidR="009A5222">
        <w:rPr>
          <w:rFonts w:ascii="David" w:hAnsi="David" w:cs="David" w:hint="cs"/>
          <w:sz w:val="24"/>
          <w:szCs w:val="24"/>
          <w:rtl/>
        </w:rPr>
        <w:t xml:space="preserve"> </w:t>
      </w:r>
      <w:r w:rsidR="0081370B" w:rsidRPr="003E3B5A">
        <w:rPr>
          <w:rFonts w:ascii="David" w:hAnsi="David" w:cs="David"/>
          <w:sz w:val="24"/>
          <w:szCs w:val="24"/>
          <w:rtl/>
        </w:rPr>
        <w:t xml:space="preserve">שספק ממון עניים הרי הוא ספק ממון דאזלינן ביה לקולא לנתבע... אלא ודאי </w:t>
      </w:r>
      <w:r w:rsidR="0081370B" w:rsidRPr="003E3B5A">
        <w:rPr>
          <w:rFonts w:ascii="David" w:hAnsi="David" w:cs="David"/>
          <w:b/>
          <w:bCs/>
          <w:sz w:val="24"/>
          <w:szCs w:val="24"/>
          <w:rtl/>
        </w:rPr>
        <w:t>ספיקא דממון עניים לא מקרי ספיקא דאיסורא אלא ספיק</w:t>
      </w:r>
      <w:r w:rsidR="0081370B" w:rsidRPr="00B95263">
        <w:rPr>
          <w:rFonts w:ascii="David" w:hAnsi="David" w:cs="David"/>
          <w:b/>
          <w:bCs/>
          <w:sz w:val="24"/>
          <w:szCs w:val="24"/>
          <w:rtl/>
        </w:rPr>
        <w:t>א דממונא ולקולא</w:t>
      </w:r>
      <w:r w:rsidR="0081370B" w:rsidRPr="00B95263">
        <w:rPr>
          <w:rFonts w:ascii="David" w:hAnsi="David" w:cs="David"/>
          <w:sz w:val="24"/>
          <w:szCs w:val="24"/>
          <w:rtl/>
        </w:rPr>
        <w:t xml:space="preserve"> ולפיכך איני מתחוור בדבריהם ז"ל בזה"</w:t>
      </w:r>
      <w:r>
        <w:rPr>
          <w:rFonts w:ascii="David" w:hAnsi="David" w:cs="David" w:hint="cs"/>
          <w:sz w:val="24"/>
          <w:szCs w:val="24"/>
          <w:rtl/>
        </w:rPr>
        <w:t>.</w:t>
      </w:r>
    </w:p>
    <w:p w14:paraId="0307204B" w14:textId="7ACAC227" w:rsidR="0081370B" w:rsidRDefault="00360150" w:rsidP="00A15E59">
      <w:pPr>
        <w:bidi/>
        <w:spacing w:line="480" w:lineRule="auto"/>
        <w:jc w:val="both"/>
        <w:rPr>
          <w:rFonts w:ascii="David" w:hAnsi="David" w:cs="David"/>
          <w:sz w:val="24"/>
          <w:szCs w:val="24"/>
          <w:rtl/>
        </w:rPr>
      </w:pPr>
      <w:r>
        <w:rPr>
          <w:rStyle w:val="a0"/>
          <w:rFonts w:ascii="David" w:eastAsiaTheme="minorHAnsi" w:hAnsi="David" w:cs="David"/>
          <w:sz w:val="24"/>
          <w:szCs w:val="24"/>
          <w:rtl/>
        </w:rPr>
        <w:tab/>
      </w:r>
      <w:r w:rsidR="0081370B">
        <w:rPr>
          <w:rStyle w:val="a0"/>
          <w:rFonts w:ascii="David" w:eastAsiaTheme="minorHAnsi" w:hAnsi="David" w:cs="David" w:hint="cs"/>
          <w:sz w:val="24"/>
          <w:szCs w:val="24"/>
          <w:rtl/>
        </w:rPr>
        <w:t xml:space="preserve">הרב משה פיינשטיין </w:t>
      </w:r>
      <w:r w:rsidR="0081370B" w:rsidRPr="00B95263">
        <w:rPr>
          <w:rStyle w:val="a0"/>
          <w:rFonts w:ascii="David" w:eastAsiaTheme="minorHAnsi" w:hAnsi="David" w:cs="David"/>
          <w:sz w:val="24"/>
          <w:szCs w:val="24"/>
          <w:rtl/>
        </w:rPr>
        <w:t>(אגרות משה יו"ד, א קנ)</w:t>
      </w:r>
      <w:r w:rsidR="0081370B">
        <w:rPr>
          <w:rStyle w:val="a0"/>
          <w:rFonts w:ascii="David" w:eastAsiaTheme="minorHAnsi" w:hAnsi="David" w:cs="David" w:hint="cs"/>
          <w:sz w:val="24"/>
          <w:szCs w:val="24"/>
          <w:rtl/>
        </w:rPr>
        <w:t xml:space="preserve"> הסביר שהרשב"א והר"ן נחלקו האם שורש מתנות עניים בממון או במצווה:</w:t>
      </w:r>
      <w:r w:rsidR="005851E8">
        <w:rPr>
          <w:rStyle w:val="a0"/>
          <w:rFonts w:ascii="David" w:eastAsiaTheme="minorHAnsi" w:hAnsi="David" w:cs="David" w:hint="cs"/>
          <w:sz w:val="24"/>
          <w:szCs w:val="24"/>
          <w:rtl/>
        </w:rPr>
        <w:t xml:space="preserve"> </w:t>
      </w:r>
      <w:r w:rsidR="0081370B">
        <w:rPr>
          <w:rFonts w:ascii="David" w:hAnsi="David" w:cs="David" w:hint="cs"/>
          <w:sz w:val="24"/>
          <w:szCs w:val="24"/>
          <w:rtl/>
        </w:rPr>
        <w:t>"</w:t>
      </w:r>
      <w:r w:rsidR="0081370B" w:rsidRPr="00B95263">
        <w:rPr>
          <w:rFonts w:ascii="David" w:hAnsi="David" w:cs="David"/>
          <w:sz w:val="24"/>
          <w:szCs w:val="24"/>
          <w:rtl/>
        </w:rPr>
        <w:t xml:space="preserve">ובזה נראה שהוי מחלוקת הרמב"ן והרשב"א והר"ן. דהרמב"ן והרשב"א סוברים כצד הב' דבפאה </w:t>
      </w:r>
      <w:r w:rsidR="0081370B" w:rsidRPr="00360150">
        <w:rPr>
          <w:rFonts w:ascii="David" w:hAnsi="David" w:cs="David"/>
          <w:b/>
          <w:bCs/>
          <w:sz w:val="24"/>
          <w:szCs w:val="24"/>
          <w:rtl/>
        </w:rPr>
        <w:t>האיסור קדם לדין הממון</w:t>
      </w:r>
      <w:r w:rsidR="0081370B" w:rsidRPr="00B95263">
        <w:rPr>
          <w:rFonts w:ascii="David" w:hAnsi="David" w:cs="David"/>
          <w:sz w:val="24"/>
          <w:szCs w:val="24"/>
          <w:rtl/>
        </w:rPr>
        <w:t xml:space="preserve"> שהאיסור עשה שיהיה ממון עניים ולכן הוא ספק דאיסורא שהוא לחומרא. והר"ן סובר כצד הא' דגם בפאה הוי דין הממון קודם </w:t>
      </w:r>
      <w:r w:rsidR="0081370B" w:rsidRPr="00360150">
        <w:rPr>
          <w:rFonts w:ascii="David" w:hAnsi="David" w:cs="David"/>
          <w:b/>
          <w:bCs/>
          <w:sz w:val="24"/>
          <w:szCs w:val="24"/>
          <w:rtl/>
        </w:rPr>
        <w:t>שמחמת שהוא ממון עניים נאסר בהלאוין</w:t>
      </w:r>
      <w:r w:rsidR="0081370B" w:rsidRPr="00B95263">
        <w:rPr>
          <w:rFonts w:ascii="David" w:hAnsi="David" w:cs="David"/>
          <w:sz w:val="24"/>
          <w:szCs w:val="24"/>
          <w:rtl/>
        </w:rPr>
        <w:t xml:space="preserve"> ולכן הוא ספק כמו בספק מתנות כהונה שהוא לקולא</w:t>
      </w:r>
      <w:r w:rsidR="0081370B">
        <w:rPr>
          <w:rFonts w:ascii="David" w:hAnsi="David" w:cs="David" w:hint="cs"/>
          <w:sz w:val="24"/>
          <w:szCs w:val="24"/>
          <w:rtl/>
        </w:rPr>
        <w:t>".</w:t>
      </w:r>
    </w:p>
    <w:p w14:paraId="2DCD7ECE" w14:textId="0C7DFB85" w:rsidR="005851E8" w:rsidRDefault="00360150" w:rsidP="00A15E59">
      <w:pPr>
        <w:bidi/>
        <w:spacing w:line="480" w:lineRule="auto"/>
        <w:jc w:val="both"/>
        <w:rPr>
          <w:rFonts w:ascii="David" w:hAnsi="David" w:cs="David"/>
          <w:sz w:val="24"/>
          <w:szCs w:val="24"/>
          <w:rtl/>
        </w:rPr>
      </w:pPr>
      <w:r>
        <w:rPr>
          <w:rFonts w:ascii="David" w:hAnsi="David" w:cs="David"/>
          <w:sz w:val="24"/>
          <w:szCs w:val="24"/>
          <w:rtl/>
        </w:rPr>
        <w:tab/>
      </w:r>
      <w:r w:rsidR="0081370B">
        <w:rPr>
          <w:rFonts w:ascii="David" w:hAnsi="David" w:cs="David" w:hint="cs"/>
          <w:sz w:val="24"/>
          <w:szCs w:val="24"/>
          <w:rtl/>
        </w:rPr>
        <w:t>אולם, לאור הראיות הרבות שראינו, יש מקום לומר שגם לר"ן שורש החיוב במצווה, והממון הוא נגזרת. א</w:t>
      </w:r>
      <w:r w:rsidR="00B21DFD">
        <w:rPr>
          <w:rFonts w:ascii="David" w:hAnsi="David" w:cs="David" w:hint="cs"/>
          <w:sz w:val="24"/>
          <w:szCs w:val="24"/>
          <w:rtl/>
        </w:rPr>
        <w:t>ך</w:t>
      </w:r>
      <w:r w:rsidR="0081370B">
        <w:rPr>
          <w:rFonts w:ascii="David" w:hAnsi="David" w:cs="David" w:hint="cs"/>
          <w:sz w:val="24"/>
          <w:szCs w:val="24"/>
          <w:rtl/>
        </w:rPr>
        <w:t xml:space="preserve"> מאחר שבשורה התחתונה יש חיוב ממוני שמופנה כלפי העניים, הולכים אחר כללי החיוב בספק ממון.</w:t>
      </w:r>
    </w:p>
    <w:p w14:paraId="23524011" w14:textId="77777777" w:rsidR="005851E8" w:rsidRDefault="005851E8" w:rsidP="00A15E59">
      <w:pPr>
        <w:bidi/>
        <w:spacing w:line="480" w:lineRule="auto"/>
        <w:jc w:val="both"/>
        <w:rPr>
          <w:rFonts w:ascii="David" w:hAnsi="David" w:cs="David"/>
          <w:sz w:val="24"/>
          <w:szCs w:val="24"/>
          <w:rtl/>
        </w:rPr>
      </w:pPr>
    </w:p>
    <w:p w14:paraId="5B585B87" w14:textId="67BC393C" w:rsidR="00B703B4" w:rsidRPr="00B703B4" w:rsidRDefault="005851E8" w:rsidP="00B703B4">
      <w:pPr>
        <w:pStyle w:val="Heading3"/>
        <w:rPr>
          <w:rtl/>
        </w:rPr>
      </w:pPr>
      <w:bookmarkStart w:id="14" w:name="_Toc89874745"/>
      <w:r w:rsidRPr="005851E8">
        <w:rPr>
          <w:rFonts w:hint="cs"/>
          <w:rtl/>
        </w:rPr>
        <w:t>3.</w:t>
      </w:r>
      <w:r w:rsidR="00B703B4">
        <w:rPr>
          <w:rFonts w:hint="cs"/>
          <w:rtl/>
        </w:rPr>
        <w:t>7</w:t>
      </w:r>
      <w:r w:rsidRPr="005851E8">
        <w:rPr>
          <w:rFonts w:hint="cs"/>
          <w:rtl/>
        </w:rPr>
        <w:t xml:space="preserve"> </w:t>
      </w:r>
      <w:r w:rsidR="0081370B" w:rsidRPr="00A025A1">
        <w:rPr>
          <w:rtl/>
        </w:rPr>
        <w:t>בחזרה למצוות עזיבה</w:t>
      </w:r>
      <w:bookmarkEnd w:id="14"/>
    </w:p>
    <w:p w14:paraId="10A667DD" w14:textId="5B51BBAD" w:rsidR="0081370B" w:rsidRPr="00A025A1" w:rsidRDefault="0081370B" w:rsidP="00A15E59">
      <w:pPr>
        <w:bidi/>
        <w:spacing w:line="480" w:lineRule="auto"/>
        <w:jc w:val="both"/>
        <w:rPr>
          <w:rFonts w:ascii="David" w:hAnsi="David" w:cs="David"/>
          <w:sz w:val="24"/>
          <w:szCs w:val="24"/>
          <w:rtl/>
        </w:rPr>
      </w:pPr>
      <w:r w:rsidRPr="00A025A1">
        <w:rPr>
          <w:rFonts w:ascii="David" w:hAnsi="David" w:cs="David"/>
          <w:sz w:val="24"/>
          <w:szCs w:val="24"/>
          <w:rtl/>
        </w:rPr>
        <w:lastRenderedPageBreak/>
        <w:t xml:space="preserve">ראינו, שלפי רבי יוסי הגלילי איסור </w:t>
      </w:r>
      <w:r w:rsidR="00E4669C">
        <w:rPr>
          <w:rFonts w:ascii="David" w:hAnsi="David" w:cs="David" w:hint="cs"/>
          <w:sz w:val="24"/>
          <w:szCs w:val="24"/>
          <w:rtl/>
        </w:rPr>
        <w:t>"</w:t>
      </w:r>
      <w:r w:rsidRPr="00A025A1">
        <w:rPr>
          <w:rFonts w:ascii="David" w:hAnsi="David" w:cs="David"/>
          <w:sz w:val="24"/>
          <w:szCs w:val="24"/>
          <w:rtl/>
        </w:rPr>
        <w:t>לא תכלה</w:t>
      </w:r>
      <w:r w:rsidR="00E4669C">
        <w:rPr>
          <w:rFonts w:ascii="David" w:hAnsi="David" w:cs="David" w:hint="cs"/>
          <w:sz w:val="24"/>
          <w:szCs w:val="24"/>
          <w:rtl/>
        </w:rPr>
        <w:t>"</w:t>
      </w:r>
      <w:r w:rsidRPr="00A025A1">
        <w:rPr>
          <w:rFonts w:ascii="David" w:hAnsi="David" w:cs="David"/>
          <w:sz w:val="24"/>
          <w:szCs w:val="24"/>
          <w:rtl/>
        </w:rPr>
        <w:t xml:space="preserve"> הינו לאו הניתק לעשה. עובדה המצביעה לכאורה לפי הסברנו, על כך שיסוד החיוב</w:t>
      </w:r>
      <w:r w:rsidR="00B21DFD">
        <w:rPr>
          <w:rFonts w:ascii="David" w:hAnsi="David" w:cs="David" w:hint="cs"/>
          <w:sz w:val="24"/>
          <w:szCs w:val="24"/>
          <w:rtl/>
        </w:rPr>
        <w:t xml:space="preserve"> בלאו, כך שקיימת מראש </w:t>
      </w:r>
      <w:r w:rsidRPr="00A025A1">
        <w:rPr>
          <w:rFonts w:ascii="David" w:hAnsi="David" w:cs="David"/>
          <w:sz w:val="24"/>
          <w:szCs w:val="24"/>
          <w:rtl/>
        </w:rPr>
        <w:t>זיקה ממונית לעניים</w:t>
      </w:r>
      <w:r w:rsidR="007A5C3B">
        <w:rPr>
          <w:rFonts w:ascii="David" w:hAnsi="David" w:cs="David" w:hint="cs"/>
          <w:sz w:val="24"/>
          <w:szCs w:val="24"/>
          <w:rtl/>
        </w:rPr>
        <w:t xml:space="preserve"> ו</w:t>
      </w:r>
      <w:r w:rsidRPr="00A025A1">
        <w:rPr>
          <w:rFonts w:ascii="David" w:hAnsi="David" w:cs="David"/>
          <w:sz w:val="24"/>
          <w:szCs w:val="24"/>
          <w:rtl/>
        </w:rPr>
        <w:t xml:space="preserve">מעין שותפות בשדה. מאידך גיסא, הבאנו </w:t>
      </w:r>
      <w:r w:rsidR="009172CB">
        <w:rPr>
          <w:rFonts w:ascii="David" w:hAnsi="David" w:cs="David" w:hint="cs"/>
          <w:sz w:val="24"/>
          <w:szCs w:val="24"/>
          <w:rtl/>
        </w:rPr>
        <w:t>ארבע</w:t>
      </w:r>
      <w:r w:rsidRPr="00A025A1">
        <w:rPr>
          <w:rFonts w:ascii="David" w:hAnsi="David" w:cs="David"/>
          <w:sz w:val="24"/>
          <w:szCs w:val="24"/>
          <w:rtl/>
        </w:rPr>
        <w:t xml:space="preserve"> ראיות לכך ששורש החיוב במצווה ולא בממון; ראיות אלו אף תומכות בהקלשת הזיקה הממונית בטרם ההפרשה.</w:t>
      </w:r>
    </w:p>
    <w:p w14:paraId="5B5BED80" w14:textId="77777777" w:rsidR="007A5C3B" w:rsidRDefault="00360150" w:rsidP="007A5C3B">
      <w:pPr>
        <w:bidi/>
        <w:spacing w:line="480" w:lineRule="auto"/>
        <w:jc w:val="both"/>
        <w:rPr>
          <w:rFonts w:ascii="David" w:hAnsi="David" w:cs="David"/>
          <w:sz w:val="24"/>
          <w:szCs w:val="24"/>
          <w:rtl/>
        </w:rPr>
      </w:pPr>
      <w:r>
        <w:rPr>
          <w:rFonts w:ascii="David" w:hAnsi="David" w:cs="David"/>
          <w:sz w:val="24"/>
          <w:szCs w:val="24"/>
          <w:rtl/>
        </w:rPr>
        <w:tab/>
      </w:r>
      <w:r w:rsidR="0081370B" w:rsidRPr="00A025A1">
        <w:rPr>
          <w:rFonts w:ascii="David" w:hAnsi="David" w:cs="David"/>
          <w:sz w:val="24"/>
          <w:szCs w:val="24"/>
          <w:rtl/>
        </w:rPr>
        <w:t>נחזור ונעיין בסוגיה. נראה שיש בסיס משמעותי לטענה שגם לפי רבי יוסי הגלילי קיים עשה ד</w:t>
      </w:r>
      <w:r w:rsidR="009172CB">
        <w:rPr>
          <w:rFonts w:ascii="David" w:hAnsi="David" w:cs="David" w:hint="cs"/>
          <w:sz w:val="24"/>
          <w:szCs w:val="24"/>
          <w:rtl/>
        </w:rPr>
        <w:t>"</w:t>
      </w:r>
      <w:r w:rsidR="0081370B" w:rsidRPr="00A025A1">
        <w:rPr>
          <w:rFonts w:ascii="David" w:hAnsi="David" w:cs="David"/>
          <w:sz w:val="24"/>
          <w:szCs w:val="24"/>
          <w:rtl/>
        </w:rPr>
        <w:t>תעזוב</w:t>
      </w:r>
      <w:r w:rsidR="009172CB">
        <w:rPr>
          <w:rFonts w:ascii="David" w:hAnsi="David" w:cs="David" w:hint="cs"/>
          <w:sz w:val="24"/>
          <w:szCs w:val="24"/>
          <w:rtl/>
        </w:rPr>
        <w:t>"</w:t>
      </w:r>
      <w:r w:rsidR="0081370B" w:rsidRPr="00A025A1">
        <w:rPr>
          <w:rFonts w:ascii="David" w:hAnsi="David" w:cs="David"/>
          <w:sz w:val="24"/>
          <w:szCs w:val="24"/>
          <w:rtl/>
        </w:rPr>
        <w:t xml:space="preserve"> גם מלכתחילה, בנוסף להיותו לאו הניתק לעשה המחייב תיקון לאחר שעברו על הלאו. הגמרא </w:t>
      </w:r>
      <w:r w:rsidR="003463D1">
        <w:rPr>
          <w:rFonts w:ascii="David" w:hAnsi="David" w:cs="David" w:hint="cs"/>
          <w:sz w:val="24"/>
          <w:szCs w:val="24"/>
          <w:rtl/>
        </w:rPr>
        <w:t xml:space="preserve">(בבלי, </w:t>
      </w:r>
      <w:r w:rsidR="0081370B" w:rsidRPr="00A025A1">
        <w:rPr>
          <w:rFonts w:ascii="David" w:hAnsi="David" w:cs="David"/>
          <w:sz w:val="24"/>
          <w:szCs w:val="24"/>
          <w:rtl/>
        </w:rPr>
        <w:t>תמורה</w:t>
      </w:r>
      <w:r w:rsidR="0081370B" w:rsidRPr="00A025A1">
        <w:rPr>
          <w:rFonts w:ascii="David" w:hAnsi="David" w:cs="David"/>
          <w:sz w:val="24"/>
          <w:szCs w:val="24"/>
        </w:rPr>
        <w:t xml:space="preserve"> </w:t>
      </w:r>
      <w:r w:rsidR="0081370B" w:rsidRPr="00A025A1">
        <w:rPr>
          <w:rFonts w:ascii="David" w:hAnsi="David" w:cs="David"/>
          <w:sz w:val="24"/>
          <w:szCs w:val="24"/>
          <w:rtl/>
        </w:rPr>
        <w:t xml:space="preserve">ו ע"א) עוסקת בשאלה האם </w:t>
      </w:r>
      <w:r w:rsidR="00E4669C">
        <w:rPr>
          <w:rFonts w:ascii="David" w:hAnsi="David" w:cs="David" w:hint="cs"/>
          <w:sz w:val="24"/>
          <w:szCs w:val="24"/>
          <w:rtl/>
        </w:rPr>
        <w:t>"</w:t>
      </w:r>
      <w:r w:rsidR="0081370B" w:rsidRPr="00A025A1">
        <w:rPr>
          <w:rFonts w:ascii="David" w:hAnsi="David" w:cs="David"/>
          <w:sz w:val="24"/>
          <w:szCs w:val="24"/>
          <w:rtl/>
        </w:rPr>
        <w:t>אי עביד מהני</w:t>
      </w:r>
      <w:r w:rsidR="00E4669C">
        <w:rPr>
          <w:rFonts w:ascii="David" w:hAnsi="David" w:cs="David" w:hint="cs"/>
          <w:sz w:val="24"/>
          <w:szCs w:val="24"/>
          <w:rtl/>
        </w:rPr>
        <w:t>"</w:t>
      </w:r>
      <w:r w:rsidR="0081370B" w:rsidRPr="00A025A1">
        <w:rPr>
          <w:rFonts w:ascii="David" w:hAnsi="David" w:cs="David"/>
          <w:sz w:val="24"/>
          <w:szCs w:val="24"/>
          <w:rtl/>
        </w:rPr>
        <w:t xml:space="preserve"> – כאשר אדם עובר על לאו, האם הצליח במשימתו השלילית</w:t>
      </w:r>
      <w:r w:rsidR="00247E6E">
        <w:rPr>
          <w:rFonts w:ascii="David" w:hAnsi="David" w:cs="David" w:hint="cs"/>
          <w:sz w:val="24"/>
          <w:szCs w:val="24"/>
          <w:rtl/>
        </w:rPr>
        <w:t xml:space="preserve">. לדוגמא, בנוגע לפאה, אם אדם כילה את השדה, האם הצליח לבטל את מצוות הפאה, או שהמצווה </w:t>
      </w:r>
      <w:r w:rsidR="00E36BE2">
        <w:rPr>
          <w:rFonts w:ascii="David" w:hAnsi="David" w:cs="David" w:hint="cs"/>
          <w:sz w:val="24"/>
          <w:szCs w:val="24"/>
          <w:rtl/>
        </w:rPr>
        <w:t>תקפה גם עתה.</w:t>
      </w:r>
      <w:r w:rsidR="0081370B" w:rsidRPr="00A025A1">
        <w:rPr>
          <w:rFonts w:ascii="David" w:hAnsi="David" w:cs="David"/>
          <w:sz w:val="24"/>
          <w:szCs w:val="24"/>
          <w:rtl/>
        </w:rPr>
        <w:t xml:space="preserve"> הגמרא מקשה על אביי הסובר שלא מהני, מפאה – שם "אף מפריש מן העיסה". אביי משיב:</w:t>
      </w:r>
      <w:r w:rsidR="007A5C3B">
        <w:rPr>
          <w:rFonts w:ascii="David" w:hAnsi="David" w:cs="David" w:hint="cs"/>
          <w:sz w:val="24"/>
          <w:szCs w:val="24"/>
          <w:rtl/>
        </w:rPr>
        <w:t xml:space="preserve"> </w:t>
      </w:r>
      <w:r w:rsidR="0081370B" w:rsidRPr="00A025A1">
        <w:rPr>
          <w:rFonts w:ascii="David" w:hAnsi="David" w:cs="David"/>
          <w:sz w:val="24"/>
          <w:szCs w:val="24"/>
          <w:rtl/>
        </w:rPr>
        <w:t>"שאני התם, דאמר קרא תעזוב תעזוב יתירא".</w:t>
      </w:r>
      <w:r w:rsidR="007A5C3B">
        <w:rPr>
          <w:rFonts w:ascii="David" w:hAnsi="David" w:cs="David" w:hint="cs"/>
          <w:sz w:val="24"/>
          <w:szCs w:val="24"/>
          <w:rtl/>
        </w:rPr>
        <w:t xml:space="preserve"> מריבוי הופעת ציווי העזיבה, לומדים שקיים חיוב מתמשך. לפי זה, ייתכן שקיימת מצוות עזיבה מראש בנוסף, בנוסף לתיקון הלאו לאחר מעשה.</w:t>
      </w:r>
    </w:p>
    <w:p w14:paraId="3A29FC19" w14:textId="77777777" w:rsidR="007A5C3B" w:rsidRDefault="007A5C3B" w:rsidP="007A5C3B">
      <w:pPr>
        <w:bidi/>
        <w:spacing w:line="480" w:lineRule="auto"/>
        <w:jc w:val="both"/>
        <w:rPr>
          <w:rFonts w:ascii="David" w:hAnsi="David" w:cs="David"/>
          <w:sz w:val="24"/>
          <w:szCs w:val="24"/>
          <w:rtl/>
        </w:rPr>
      </w:pPr>
      <w:r>
        <w:rPr>
          <w:rFonts w:ascii="David" w:hAnsi="David" w:cs="David"/>
          <w:sz w:val="24"/>
          <w:szCs w:val="24"/>
          <w:rtl/>
        </w:rPr>
        <w:tab/>
      </w:r>
      <w:r w:rsidR="0081370B" w:rsidRPr="00A025A1">
        <w:rPr>
          <w:rFonts w:ascii="David" w:hAnsi="David" w:cs="David"/>
          <w:sz w:val="24"/>
          <w:szCs w:val="24"/>
          <w:rtl/>
        </w:rPr>
        <w:t>למעשה, אף רבא, החולק עליו בנוגע ל</w:t>
      </w:r>
      <w:r w:rsidR="00E4669C">
        <w:rPr>
          <w:rFonts w:ascii="David" w:hAnsi="David" w:cs="David" w:hint="cs"/>
          <w:sz w:val="24"/>
          <w:szCs w:val="24"/>
          <w:rtl/>
        </w:rPr>
        <w:t>"</w:t>
      </w:r>
      <w:r w:rsidR="0081370B" w:rsidRPr="00A025A1">
        <w:rPr>
          <w:rFonts w:ascii="David" w:hAnsi="David" w:cs="David"/>
          <w:sz w:val="24"/>
          <w:szCs w:val="24"/>
          <w:rtl/>
        </w:rPr>
        <w:t>אי עביד מהני</w:t>
      </w:r>
      <w:r w:rsidR="00E4669C">
        <w:rPr>
          <w:rFonts w:ascii="David" w:hAnsi="David" w:cs="David" w:hint="cs"/>
          <w:sz w:val="24"/>
          <w:szCs w:val="24"/>
          <w:rtl/>
        </w:rPr>
        <w:t>"</w:t>
      </w:r>
      <w:r w:rsidR="0081370B" w:rsidRPr="00A025A1">
        <w:rPr>
          <w:rFonts w:ascii="David" w:hAnsi="David" w:cs="David"/>
          <w:sz w:val="24"/>
          <w:szCs w:val="24"/>
          <w:rtl/>
        </w:rPr>
        <w:t>, מכיר בחיוב המתמשך בפאה. ב</w:t>
      </w:r>
      <w:r w:rsidR="00E36BE2">
        <w:rPr>
          <w:rFonts w:ascii="David" w:hAnsi="David" w:cs="David" w:hint="cs"/>
          <w:sz w:val="24"/>
          <w:szCs w:val="24"/>
          <w:rtl/>
        </w:rPr>
        <w:t xml:space="preserve">גמרא (בבלי, </w:t>
      </w:r>
      <w:r w:rsidR="0081370B" w:rsidRPr="00A025A1">
        <w:rPr>
          <w:rFonts w:ascii="David" w:hAnsi="David" w:cs="David"/>
          <w:sz w:val="24"/>
          <w:szCs w:val="24"/>
          <w:rtl/>
        </w:rPr>
        <w:t>בבא</w:t>
      </w:r>
      <w:r w:rsidR="009172CB">
        <w:rPr>
          <w:rFonts w:ascii="David" w:hAnsi="David" w:cs="David" w:hint="cs"/>
          <w:sz w:val="24"/>
          <w:szCs w:val="24"/>
          <w:rtl/>
        </w:rPr>
        <w:t xml:space="preserve"> </w:t>
      </w:r>
      <w:r w:rsidR="0081370B" w:rsidRPr="00A025A1">
        <w:rPr>
          <w:rFonts w:ascii="David" w:hAnsi="David" w:cs="David"/>
          <w:sz w:val="24"/>
          <w:szCs w:val="24"/>
          <w:rtl/>
        </w:rPr>
        <w:t xml:space="preserve">קמא צד </w:t>
      </w:r>
      <w:r w:rsidR="00E4669C">
        <w:rPr>
          <w:rFonts w:ascii="David" w:hAnsi="David" w:cs="David" w:hint="cs"/>
          <w:sz w:val="24"/>
          <w:szCs w:val="24"/>
          <w:rtl/>
        </w:rPr>
        <w:t>ע"</w:t>
      </w:r>
      <w:r w:rsidR="0081370B" w:rsidRPr="00A025A1">
        <w:rPr>
          <w:rFonts w:ascii="David" w:hAnsi="David" w:cs="David"/>
          <w:sz w:val="24"/>
          <w:szCs w:val="24"/>
          <w:rtl/>
        </w:rPr>
        <w:t>א), מגן רבא על דעת רבי ישמעאל ששינוי במקומו עומד, מחובת הפרשת פאה אפילו מן העיסה: "ועד כאן לא קאמר ר</w:t>
      </w:r>
      <w:r w:rsidR="00E36BE2">
        <w:rPr>
          <w:rFonts w:ascii="David" w:hAnsi="David" w:cs="David" w:hint="cs"/>
          <w:sz w:val="24"/>
          <w:szCs w:val="24"/>
          <w:rtl/>
        </w:rPr>
        <w:t>בי</w:t>
      </w:r>
      <w:r w:rsidR="0081370B" w:rsidRPr="00A025A1">
        <w:rPr>
          <w:rFonts w:ascii="David" w:hAnsi="David" w:cs="David"/>
          <w:sz w:val="24"/>
          <w:szCs w:val="24"/>
          <w:rtl/>
        </w:rPr>
        <w:t xml:space="preserve"> ישמעאל התם אלא לענין פאה, משום דכתיב </w:t>
      </w:r>
      <w:r w:rsidR="0081370B" w:rsidRPr="00A025A1">
        <w:rPr>
          <w:rFonts w:ascii="David" w:hAnsi="David" w:cs="David"/>
          <w:b/>
          <w:bCs/>
          <w:sz w:val="24"/>
          <w:szCs w:val="24"/>
          <w:rtl/>
        </w:rPr>
        <w:t>תעזוב יתירא</w:t>
      </w:r>
      <w:r w:rsidR="0081370B" w:rsidRPr="00A025A1">
        <w:rPr>
          <w:rFonts w:ascii="David" w:hAnsi="David" w:cs="David"/>
          <w:sz w:val="24"/>
          <w:szCs w:val="24"/>
          <w:rtl/>
        </w:rPr>
        <w:t xml:space="preserve">". </w:t>
      </w:r>
    </w:p>
    <w:p w14:paraId="5AEB4B98" w14:textId="77B9303B" w:rsidR="0081370B" w:rsidRDefault="007A5C3B" w:rsidP="007A5C3B">
      <w:pPr>
        <w:bidi/>
        <w:spacing w:line="480" w:lineRule="auto"/>
        <w:jc w:val="both"/>
        <w:rPr>
          <w:rFonts w:ascii="David" w:hAnsi="David" w:cs="David"/>
          <w:sz w:val="24"/>
          <w:szCs w:val="24"/>
          <w:rtl/>
        </w:rPr>
      </w:pPr>
      <w:r>
        <w:rPr>
          <w:rFonts w:ascii="David" w:hAnsi="David" w:cs="David"/>
          <w:sz w:val="24"/>
          <w:szCs w:val="24"/>
          <w:rtl/>
        </w:rPr>
        <w:tab/>
      </w:r>
      <w:r w:rsidR="0081370B" w:rsidRPr="00A025A1">
        <w:rPr>
          <w:rFonts w:ascii="David" w:hAnsi="David" w:cs="David"/>
          <w:sz w:val="24"/>
          <w:szCs w:val="24"/>
          <w:rtl/>
        </w:rPr>
        <w:t>וכך עולה אף מפתיחת הרמב"ם להלכות מתנות עניים, שמציג צמדי מצוות, עשה ולא תעשה, והעשה קודם ללאו:</w:t>
      </w:r>
    </w:p>
    <w:p w14:paraId="28839B19" w14:textId="77777777" w:rsidR="0036587C" w:rsidRPr="00A025A1" w:rsidRDefault="0036587C" w:rsidP="0036587C">
      <w:pPr>
        <w:bidi/>
        <w:spacing w:line="480" w:lineRule="auto"/>
        <w:jc w:val="both"/>
        <w:rPr>
          <w:rFonts w:ascii="David" w:hAnsi="David" w:cs="David"/>
          <w:sz w:val="24"/>
          <w:szCs w:val="24"/>
          <w:rtl/>
        </w:rPr>
      </w:pPr>
    </w:p>
    <w:p w14:paraId="0FBFFCE9" w14:textId="77777777" w:rsidR="0081370B" w:rsidRDefault="0081370B" w:rsidP="00A15E59">
      <w:pPr>
        <w:pStyle w:val="a3"/>
      </w:pPr>
      <w:r w:rsidRPr="00A025A1">
        <w:rPr>
          <w:rtl/>
        </w:rPr>
        <w:t xml:space="preserve">(א) להניח פאה. (ב) שלא יכלה אותה. </w:t>
      </w:r>
    </w:p>
    <w:p w14:paraId="53561F54" w14:textId="77777777" w:rsidR="0081370B" w:rsidRDefault="0081370B" w:rsidP="00A15E59">
      <w:pPr>
        <w:pStyle w:val="a3"/>
      </w:pPr>
      <w:r w:rsidRPr="00A025A1">
        <w:rPr>
          <w:rtl/>
        </w:rPr>
        <w:t xml:space="preserve">(ג) להניח לקט. (ד) שלא ילקט הלקט. </w:t>
      </w:r>
    </w:p>
    <w:p w14:paraId="7DA2C3F9" w14:textId="77777777" w:rsidR="00360150" w:rsidRDefault="0081370B" w:rsidP="00A15E59">
      <w:pPr>
        <w:pStyle w:val="a3"/>
        <w:rPr>
          <w:rtl/>
        </w:rPr>
      </w:pPr>
      <w:proofErr w:type="gramStart"/>
      <w:r>
        <w:t>)</w:t>
      </w:r>
      <w:r w:rsidRPr="00A025A1">
        <w:rPr>
          <w:rtl/>
        </w:rPr>
        <w:t>ה</w:t>
      </w:r>
      <w:proofErr w:type="gramEnd"/>
      <w:r w:rsidRPr="00A025A1">
        <w:rPr>
          <w:rtl/>
        </w:rPr>
        <w:t xml:space="preserve">) לעזוב עוללות הכרם. (ו) שלא יעולל הכרם. </w:t>
      </w:r>
    </w:p>
    <w:p w14:paraId="6219F1F5" w14:textId="3C3CA56B" w:rsidR="0081370B" w:rsidRPr="00A025A1" w:rsidRDefault="0081370B" w:rsidP="00A15E59">
      <w:pPr>
        <w:pStyle w:val="a3"/>
        <w:rPr>
          <w:rtl/>
        </w:rPr>
      </w:pPr>
      <w:r w:rsidRPr="00A025A1">
        <w:rPr>
          <w:rtl/>
        </w:rPr>
        <w:t xml:space="preserve">(ז) לעזוב פרט הכרם. (ח) שלא ילקט פרט הכרם. </w:t>
      </w:r>
    </w:p>
    <w:p w14:paraId="18642903" w14:textId="77777777" w:rsidR="0081370B" w:rsidRPr="00A025A1" w:rsidRDefault="0081370B" w:rsidP="00A15E59">
      <w:pPr>
        <w:pStyle w:val="a3"/>
        <w:rPr>
          <w:vertAlign w:val="superscript"/>
        </w:rPr>
      </w:pPr>
      <w:r w:rsidRPr="00A025A1">
        <w:rPr>
          <w:rtl/>
        </w:rPr>
        <w:t>(ט) להניח שכחה. (י) שלא ישוב לקחת השכחה.</w:t>
      </w:r>
      <w:r w:rsidRPr="00A025A1">
        <w:rPr>
          <w:vertAlign w:val="superscript"/>
          <w:rtl/>
        </w:rPr>
        <w:t xml:space="preserve"> </w:t>
      </w:r>
      <w:r w:rsidRPr="00A025A1">
        <w:rPr>
          <w:vertAlign w:val="superscript"/>
          <w:rtl/>
        </w:rPr>
        <w:footnoteReference w:id="10"/>
      </w:r>
    </w:p>
    <w:p w14:paraId="0FDA5346" w14:textId="77777777" w:rsidR="0036587C" w:rsidRDefault="0036587C" w:rsidP="00A15E59">
      <w:pPr>
        <w:bidi/>
        <w:spacing w:line="480" w:lineRule="auto"/>
        <w:jc w:val="both"/>
        <w:rPr>
          <w:rFonts w:ascii="David" w:hAnsi="David" w:cs="David"/>
          <w:sz w:val="24"/>
          <w:szCs w:val="24"/>
          <w:rtl/>
          <w:lang w:val="en-US"/>
        </w:rPr>
      </w:pPr>
    </w:p>
    <w:p w14:paraId="558605DF" w14:textId="5F42FE68" w:rsidR="0081370B" w:rsidRPr="00A025A1" w:rsidRDefault="0081370B" w:rsidP="0036587C">
      <w:pPr>
        <w:bidi/>
        <w:spacing w:line="480" w:lineRule="auto"/>
        <w:jc w:val="both"/>
        <w:rPr>
          <w:rFonts w:ascii="David" w:hAnsi="David" w:cs="David"/>
          <w:sz w:val="24"/>
          <w:szCs w:val="24"/>
          <w:rtl/>
        </w:rPr>
      </w:pPr>
      <w:r w:rsidRPr="00A025A1">
        <w:rPr>
          <w:rFonts w:ascii="David" w:hAnsi="David" w:cs="David"/>
          <w:sz w:val="24"/>
          <w:szCs w:val="24"/>
          <w:rtl/>
          <w:lang w:val="en-US"/>
        </w:rPr>
        <w:t>וכך עולה גם מדברי ספר החינוך (</w:t>
      </w:r>
      <w:r w:rsidR="00E83BA9">
        <w:rPr>
          <w:rFonts w:ascii="David" w:hAnsi="David" w:cs="David" w:hint="cs"/>
          <w:sz w:val="24"/>
          <w:szCs w:val="24"/>
          <w:rtl/>
          <w:lang w:val="en-US"/>
        </w:rPr>
        <w:t xml:space="preserve">עשה, </w:t>
      </w:r>
      <w:r w:rsidRPr="00A025A1">
        <w:rPr>
          <w:rFonts w:ascii="David" w:hAnsi="David" w:cs="David"/>
          <w:sz w:val="24"/>
          <w:szCs w:val="24"/>
          <w:rtl/>
          <w:lang w:val="en-US"/>
        </w:rPr>
        <w:t>רטז): "</w:t>
      </w:r>
      <w:r w:rsidRPr="00A025A1">
        <w:rPr>
          <w:rFonts w:ascii="David" w:hAnsi="David" w:cs="David"/>
          <w:sz w:val="24"/>
          <w:szCs w:val="24"/>
          <w:rtl/>
        </w:rPr>
        <w:t>ועובר עליה ולא הניח פאה בארץ... ביטל עשה זה".</w:t>
      </w:r>
    </w:p>
    <w:p w14:paraId="300124FC" w14:textId="721A0E9A" w:rsidR="009B74F0" w:rsidRDefault="00360150" w:rsidP="00A15E59">
      <w:pPr>
        <w:bidi/>
        <w:spacing w:line="480" w:lineRule="auto"/>
        <w:jc w:val="both"/>
        <w:rPr>
          <w:rFonts w:ascii="David" w:hAnsi="David" w:cs="David"/>
          <w:sz w:val="24"/>
          <w:szCs w:val="24"/>
          <w:rtl/>
        </w:rPr>
      </w:pPr>
      <w:r>
        <w:rPr>
          <w:rFonts w:ascii="David" w:hAnsi="David" w:cs="David"/>
          <w:sz w:val="24"/>
          <w:szCs w:val="24"/>
          <w:rtl/>
        </w:rPr>
        <w:tab/>
      </w:r>
      <w:r w:rsidR="0081370B" w:rsidRPr="00A025A1">
        <w:rPr>
          <w:rFonts w:ascii="David" w:hAnsi="David" w:cs="David"/>
          <w:sz w:val="24"/>
          <w:szCs w:val="24"/>
          <w:rtl/>
        </w:rPr>
        <w:t xml:space="preserve">אם כן, נסיק שקיימת מצווה על הבעלים להותיר ולהפריש מתנות עניים. לאור מה שלמדנו עד כה, סביר שמצווה זו היא שורש חיוב מתנות עניים. </w:t>
      </w:r>
      <w:r w:rsidR="007A5C3B">
        <w:rPr>
          <w:rFonts w:ascii="David" w:hAnsi="David" w:cs="David" w:hint="cs"/>
          <w:sz w:val="24"/>
          <w:szCs w:val="24"/>
          <w:rtl/>
        </w:rPr>
        <w:t xml:space="preserve">שורש </w:t>
      </w:r>
      <w:r w:rsidR="0081370B" w:rsidRPr="00A025A1">
        <w:rPr>
          <w:rFonts w:ascii="David" w:hAnsi="David" w:cs="David"/>
          <w:sz w:val="24"/>
          <w:szCs w:val="24"/>
          <w:rtl/>
        </w:rPr>
        <w:t>מתנות העניים אינ</w:t>
      </w:r>
      <w:r w:rsidR="007A5C3B">
        <w:rPr>
          <w:rFonts w:ascii="David" w:hAnsi="David" w:cs="David" w:hint="cs"/>
          <w:sz w:val="24"/>
          <w:szCs w:val="24"/>
          <w:rtl/>
        </w:rPr>
        <w:t>ו</w:t>
      </w:r>
      <w:r w:rsidR="0081370B" w:rsidRPr="00A025A1">
        <w:rPr>
          <w:rFonts w:ascii="David" w:hAnsi="David" w:cs="David"/>
          <w:sz w:val="24"/>
          <w:szCs w:val="24"/>
          <w:rtl/>
        </w:rPr>
        <w:t xml:space="preserve"> שותפות ממונית ש</w:t>
      </w:r>
      <w:r w:rsidR="007A5C3B">
        <w:rPr>
          <w:rFonts w:ascii="David" w:hAnsi="David" w:cs="David" w:hint="cs"/>
          <w:sz w:val="24"/>
          <w:szCs w:val="24"/>
          <w:rtl/>
        </w:rPr>
        <w:t>קבעה התורה מראש</w:t>
      </w:r>
      <w:r w:rsidR="0081370B" w:rsidRPr="00A025A1">
        <w:rPr>
          <w:rFonts w:ascii="David" w:hAnsi="David" w:cs="David"/>
          <w:sz w:val="24"/>
          <w:szCs w:val="24"/>
          <w:rtl/>
        </w:rPr>
        <w:t>, אלא ייעוד ומצווה המוט</w:t>
      </w:r>
      <w:r w:rsidR="007A5C3B">
        <w:rPr>
          <w:rFonts w:ascii="David" w:hAnsi="David" w:cs="David" w:hint="cs"/>
          <w:sz w:val="24"/>
          <w:szCs w:val="24"/>
          <w:rtl/>
        </w:rPr>
        <w:t>לים</w:t>
      </w:r>
      <w:r w:rsidR="0081370B" w:rsidRPr="00A025A1">
        <w:rPr>
          <w:rFonts w:ascii="David" w:hAnsi="David" w:cs="David"/>
          <w:sz w:val="24"/>
          <w:szCs w:val="24"/>
          <w:rtl/>
        </w:rPr>
        <w:t xml:space="preserve"> על הבעלים. הבעלים מצווה לוותר על חלק משדהו, ולשתף בה עניים.</w:t>
      </w:r>
    </w:p>
    <w:p w14:paraId="60915F50" w14:textId="77777777" w:rsidR="009B74F0" w:rsidRDefault="009B74F0" w:rsidP="00A15E59">
      <w:pPr>
        <w:bidi/>
        <w:spacing w:line="480" w:lineRule="auto"/>
        <w:jc w:val="both"/>
        <w:rPr>
          <w:rFonts w:ascii="David" w:hAnsi="David" w:cs="David"/>
          <w:sz w:val="24"/>
          <w:szCs w:val="24"/>
          <w:rtl/>
        </w:rPr>
      </w:pPr>
    </w:p>
    <w:p w14:paraId="14AFEE06" w14:textId="23C0BF01" w:rsidR="0081370B" w:rsidRPr="009B74F0" w:rsidRDefault="00A15E59" w:rsidP="00516DCB">
      <w:pPr>
        <w:pStyle w:val="Heading2"/>
        <w:rPr>
          <w:sz w:val="24"/>
          <w:szCs w:val="24"/>
          <w:rtl/>
        </w:rPr>
      </w:pPr>
      <w:bookmarkStart w:id="15" w:name="_Toc89874746"/>
      <w:r>
        <w:rPr>
          <w:rFonts w:hint="cs"/>
          <w:rtl/>
        </w:rPr>
        <w:t>מהות הזיקה הממונית</w:t>
      </w:r>
      <w:bookmarkEnd w:id="15"/>
    </w:p>
    <w:p w14:paraId="3C4B2709" w14:textId="23F506A7" w:rsidR="0081370B" w:rsidRPr="00700D21" w:rsidRDefault="0081370B" w:rsidP="00A15E59">
      <w:pPr>
        <w:bidi/>
        <w:spacing w:line="480" w:lineRule="auto"/>
        <w:jc w:val="both"/>
        <w:rPr>
          <w:rFonts w:ascii="David" w:hAnsi="David" w:cs="David"/>
          <w:sz w:val="24"/>
          <w:szCs w:val="24"/>
          <w:rtl/>
          <w:lang w:val="en-US"/>
        </w:rPr>
      </w:pPr>
      <w:r>
        <w:rPr>
          <w:rFonts w:ascii="David" w:hAnsi="David" w:cs="David" w:hint="cs"/>
          <w:sz w:val="24"/>
          <w:szCs w:val="24"/>
          <w:rtl/>
          <w:lang w:val="en-US"/>
        </w:rPr>
        <w:t xml:space="preserve">בפרק הקודם עסקנו בביסוס ההיררכיה בין ממון למצווה במתנות עניים: יסוד החיוב במצווה, וההיבט הממוני הינו נגזרת והשלכה של המצווה. נטינו אף לכך שהתפיסה שיסוד החיוב במצווה מוביל להקלשת הזיקה הממונית. בפרק זה נעמיק ונדייק יותר </w:t>
      </w:r>
      <w:r w:rsidR="00080CE1">
        <w:rPr>
          <w:rFonts w:ascii="David" w:hAnsi="David" w:cs="David" w:hint="cs"/>
          <w:sz w:val="24"/>
          <w:szCs w:val="24"/>
          <w:rtl/>
          <w:lang w:val="en-US"/>
        </w:rPr>
        <w:t>את ה</w:t>
      </w:r>
      <w:r>
        <w:rPr>
          <w:rFonts w:ascii="David" w:hAnsi="David" w:cs="David" w:hint="cs"/>
          <w:sz w:val="24"/>
          <w:szCs w:val="24"/>
          <w:rtl/>
          <w:lang w:val="en-US"/>
        </w:rPr>
        <w:t>יחס בין שני הגורמים.</w:t>
      </w:r>
    </w:p>
    <w:p w14:paraId="5283BE1F" w14:textId="77777777" w:rsidR="003463D1" w:rsidRDefault="003463D1" w:rsidP="00A15E59">
      <w:pPr>
        <w:pStyle w:val="3"/>
        <w:ind w:left="360"/>
        <w:rPr>
          <w:rtl/>
        </w:rPr>
      </w:pPr>
    </w:p>
    <w:p w14:paraId="2A25495B" w14:textId="458FEE1B" w:rsidR="0081370B" w:rsidRPr="00A025A1" w:rsidRDefault="003463D1" w:rsidP="00516DCB">
      <w:pPr>
        <w:pStyle w:val="Heading3"/>
        <w:rPr>
          <w:rtl/>
        </w:rPr>
      </w:pPr>
      <w:bookmarkStart w:id="16" w:name="_Toc89874747"/>
      <w:r>
        <w:rPr>
          <w:rFonts w:hint="cs"/>
          <w:rtl/>
        </w:rPr>
        <w:t xml:space="preserve">4.1 </w:t>
      </w:r>
      <w:r w:rsidR="0081370B" w:rsidRPr="00A025A1">
        <w:rPr>
          <w:rtl/>
        </w:rPr>
        <w:t>חלות הקדש על מתנות עניים</w:t>
      </w:r>
      <w:bookmarkEnd w:id="16"/>
    </w:p>
    <w:p w14:paraId="737BEDAA" w14:textId="77777777" w:rsidR="0081370B" w:rsidRPr="00A025A1" w:rsidRDefault="0081370B" w:rsidP="00A15E59">
      <w:pPr>
        <w:bidi/>
        <w:spacing w:line="480" w:lineRule="auto"/>
        <w:jc w:val="both"/>
        <w:rPr>
          <w:rFonts w:ascii="David" w:hAnsi="David" w:cs="David"/>
          <w:b/>
          <w:bCs/>
          <w:sz w:val="24"/>
          <w:szCs w:val="24"/>
          <w:rtl/>
          <w:lang w:val="en-US"/>
        </w:rPr>
      </w:pPr>
      <w:r w:rsidRPr="00A025A1">
        <w:rPr>
          <w:rFonts w:ascii="David" w:hAnsi="David" w:cs="David"/>
          <w:sz w:val="24"/>
          <w:szCs w:val="24"/>
          <w:rtl/>
          <w:lang w:val="en-US"/>
        </w:rPr>
        <w:t xml:space="preserve">המשנה (פאה ב, ח) עוסקת במקרה של הקדשת השדה: "קצר חציה והקדיש חציה </w:t>
      </w:r>
      <w:r w:rsidRPr="00A025A1">
        <w:rPr>
          <w:rFonts w:ascii="David" w:hAnsi="David" w:cs="David"/>
          <w:b/>
          <w:bCs/>
          <w:sz w:val="24"/>
          <w:szCs w:val="24"/>
          <w:rtl/>
          <w:lang w:val="en-US"/>
        </w:rPr>
        <w:t>הפודה מיד הגזבר הוא נותן פאה לכל</w:t>
      </w:r>
      <w:r w:rsidRPr="00A025A1">
        <w:rPr>
          <w:rFonts w:ascii="David" w:hAnsi="David" w:cs="David"/>
          <w:sz w:val="24"/>
          <w:szCs w:val="24"/>
          <w:rtl/>
          <w:lang w:val="en-US"/>
        </w:rPr>
        <w:t>".</w:t>
      </w:r>
    </w:p>
    <w:p w14:paraId="74598924" w14:textId="3A8512FE" w:rsidR="0081370B" w:rsidRDefault="009172CB" w:rsidP="00080CE1">
      <w:pPr>
        <w:bidi/>
        <w:spacing w:line="480" w:lineRule="auto"/>
        <w:jc w:val="both"/>
        <w:rPr>
          <w:rFonts w:ascii="David" w:hAnsi="David" w:cs="David"/>
          <w:sz w:val="24"/>
          <w:szCs w:val="24"/>
          <w:rtl/>
          <w:lang w:val="en-US"/>
        </w:rPr>
      </w:pPr>
      <w:r>
        <w:rPr>
          <w:rFonts w:ascii="David" w:hAnsi="David" w:cs="David"/>
          <w:sz w:val="24"/>
          <w:szCs w:val="24"/>
          <w:rtl/>
          <w:lang w:val="en-US"/>
        </w:rPr>
        <w:tab/>
      </w:r>
      <w:r w:rsidR="0081370B" w:rsidRPr="00A025A1">
        <w:rPr>
          <w:rFonts w:ascii="David" w:hAnsi="David" w:cs="David"/>
          <w:sz w:val="24"/>
          <w:szCs w:val="24"/>
          <w:rtl/>
          <w:lang w:val="en-US"/>
        </w:rPr>
        <w:t>עולה מדברי המשנה, שההקדש חל</w:t>
      </w:r>
      <w:r w:rsidR="00080CE1">
        <w:rPr>
          <w:rFonts w:ascii="David" w:hAnsi="David" w:cs="David" w:hint="cs"/>
          <w:sz w:val="24"/>
          <w:szCs w:val="24"/>
          <w:rtl/>
          <w:lang w:val="en-US"/>
        </w:rPr>
        <w:t>, ומונע חיוב פאה בזמן ההקדש.</w:t>
      </w:r>
      <w:r w:rsidR="0081370B" w:rsidRPr="00A025A1">
        <w:rPr>
          <w:rFonts w:ascii="David" w:hAnsi="David" w:cs="David"/>
          <w:sz w:val="24"/>
          <w:szCs w:val="24"/>
          <w:rtl/>
          <w:lang w:val="en-US"/>
        </w:rPr>
        <w:t xml:space="preserve"> אמנם, לכשהשדה תיפדה</w:t>
      </w:r>
      <w:r>
        <w:rPr>
          <w:rFonts w:ascii="David" w:hAnsi="David" w:cs="David" w:hint="cs"/>
          <w:sz w:val="24"/>
          <w:szCs w:val="24"/>
          <w:rtl/>
          <w:lang w:val="en-US"/>
        </w:rPr>
        <w:t xml:space="preserve"> </w:t>
      </w:r>
      <w:r w:rsidR="0081370B" w:rsidRPr="00A025A1">
        <w:rPr>
          <w:rFonts w:ascii="David" w:hAnsi="David" w:cs="David"/>
          <w:sz w:val="24"/>
          <w:szCs w:val="24"/>
          <w:rtl/>
          <w:lang w:val="en-US"/>
        </w:rPr>
        <w:t>חיוב פאה</w:t>
      </w:r>
      <w:r w:rsidR="00776371">
        <w:rPr>
          <w:rFonts w:ascii="David" w:hAnsi="David" w:cs="David" w:hint="cs"/>
          <w:sz w:val="24"/>
          <w:szCs w:val="24"/>
          <w:rtl/>
          <w:lang w:val="en-US"/>
        </w:rPr>
        <w:t xml:space="preserve"> חוזר וניעור</w:t>
      </w:r>
      <w:r w:rsidR="0081370B" w:rsidRPr="00A025A1">
        <w:rPr>
          <w:rFonts w:ascii="David" w:hAnsi="David" w:cs="David"/>
          <w:sz w:val="24"/>
          <w:szCs w:val="24"/>
          <w:rtl/>
          <w:lang w:val="en-US"/>
        </w:rPr>
        <w:t xml:space="preserve">, אך עד לפדיון הכל להקדש, ואין לעניים חלק בה. </w:t>
      </w:r>
      <w:r w:rsidR="00080CE1">
        <w:rPr>
          <w:rFonts w:ascii="David" w:hAnsi="David" w:cs="David" w:hint="cs"/>
          <w:sz w:val="24"/>
          <w:szCs w:val="24"/>
          <w:rtl/>
          <w:lang w:val="en-US"/>
        </w:rPr>
        <w:t>אם לעניים היה חלק בשדה, מדוע נדרש פדיון כדי לקחת את הפאה? הרי הקדש אינו חל על דבר שאינו שלו!</w:t>
      </w:r>
      <w:r w:rsidR="0081370B">
        <w:rPr>
          <w:rFonts w:ascii="David" w:hAnsi="David" w:cs="David" w:hint="cs"/>
          <w:sz w:val="24"/>
          <w:szCs w:val="24"/>
          <w:rtl/>
          <w:lang w:val="en-US"/>
        </w:rPr>
        <w:t xml:space="preserve"> וכך הקשה בעל ההון עשיר על המשנה:</w:t>
      </w:r>
    </w:p>
    <w:p w14:paraId="6C65B4E4" w14:textId="77777777" w:rsidR="00E4669C" w:rsidRDefault="00E4669C" w:rsidP="00E4669C">
      <w:pPr>
        <w:bidi/>
        <w:spacing w:line="480" w:lineRule="auto"/>
        <w:jc w:val="both"/>
        <w:rPr>
          <w:rFonts w:ascii="David" w:hAnsi="David" w:cs="David"/>
          <w:sz w:val="24"/>
          <w:szCs w:val="24"/>
          <w:rtl/>
          <w:lang w:val="en-US"/>
        </w:rPr>
      </w:pPr>
    </w:p>
    <w:p w14:paraId="29EF29FB" w14:textId="25094E99" w:rsidR="0081370B" w:rsidRDefault="0081370B" w:rsidP="00A15E59">
      <w:pPr>
        <w:pStyle w:val="a3"/>
        <w:rPr>
          <w:rtl/>
        </w:rPr>
      </w:pPr>
      <w:r w:rsidRPr="00F31639">
        <w:rPr>
          <w:rtl/>
        </w:rPr>
        <w:t>וש</w:t>
      </w:r>
      <w:r w:rsidR="009B74F0">
        <w:rPr>
          <w:rFonts w:hint="cs"/>
          <w:rtl/>
        </w:rPr>
        <w:t>מע מינה</w:t>
      </w:r>
      <w:r w:rsidRPr="00F31639">
        <w:rPr>
          <w:rtl/>
        </w:rPr>
        <w:t xml:space="preserve"> שאם לא פדאה שום אדם, אלא קצרה הגזבר, שנפטר גם חצי הראשון שקצר המקדיש מן הפאה. ואם כן הוא, צריכים אנו לידע, מאי שנא מ</w:t>
      </w:r>
      <w:r w:rsidR="00E4669C">
        <w:rPr>
          <w:rFonts w:hint="cs"/>
          <w:rtl/>
        </w:rPr>
        <w:t>"</w:t>
      </w:r>
      <w:r w:rsidRPr="00F31639">
        <w:rPr>
          <w:rtl/>
        </w:rPr>
        <w:t>המקדיש כרמו משנודעו בו העוללות</w:t>
      </w:r>
      <w:r w:rsidR="00E4669C">
        <w:rPr>
          <w:rFonts w:hint="cs"/>
          <w:rtl/>
        </w:rPr>
        <w:t>"</w:t>
      </w:r>
      <w:r w:rsidRPr="00F31639">
        <w:rPr>
          <w:rtl/>
        </w:rPr>
        <w:t xml:space="preserve"> דקי</w:t>
      </w:r>
      <w:r w:rsidR="009B74F0">
        <w:rPr>
          <w:rFonts w:hint="cs"/>
          <w:rtl/>
        </w:rPr>
        <w:t>ימא לן</w:t>
      </w:r>
      <w:r w:rsidRPr="00F31639">
        <w:rPr>
          <w:rtl/>
        </w:rPr>
        <w:t xml:space="preserve"> דהעוללות לעניים, משום ד</w:t>
      </w:r>
      <w:r w:rsidR="00E4669C">
        <w:rPr>
          <w:rFonts w:hint="cs"/>
          <w:rtl/>
        </w:rPr>
        <w:t>"</w:t>
      </w:r>
      <w:r w:rsidRPr="00F31639">
        <w:rPr>
          <w:rtl/>
        </w:rPr>
        <w:t>אין אדם מקדיש דבר שאינו שלו</w:t>
      </w:r>
      <w:r w:rsidR="00E4669C">
        <w:rPr>
          <w:rFonts w:hint="cs"/>
          <w:rtl/>
        </w:rPr>
        <w:t>"</w:t>
      </w:r>
      <w:r w:rsidRPr="00F31639">
        <w:rPr>
          <w:rtl/>
        </w:rPr>
        <w:t xml:space="preserve">, הלא הכא נמי משהתחיל לקצור </w:t>
      </w:r>
      <w:r w:rsidRPr="00F31639">
        <w:rPr>
          <w:rtl/>
        </w:rPr>
        <w:lastRenderedPageBreak/>
        <w:t>נתחייב בפאת כל השדה</w:t>
      </w:r>
      <w:r>
        <w:rPr>
          <w:rFonts w:hint="cs"/>
          <w:rtl/>
        </w:rPr>
        <w:t>...</w:t>
      </w:r>
      <w:r w:rsidRPr="00F31639">
        <w:rPr>
          <w:rtl/>
        </w:rPr>
        <w:t xml:space="preserve"> וא</w:t>
      </w:r>
      <w:r w:rsidR="009B74F0">
        <w:rPr>
          <w:rFonts w:hint="cs"/>
          <w:rtl/>
        </w:rPr>
        <w:t>ם כן</w:t>
      </w:r>
      <w:r w:rsidRPr="00F31639">
        <w:rPr>
          <w:rtl/>
        </w:rPr>
        <w:t xml:space="preserve"> אפוא </w:t>
      </w:r>
      <w:r w:rsidRPr="00776371">
        <w:rPr>
          <w:b/>
          <w:bCs/>
          <w:rtl/>
        </w:rPr>
        <w:t>איך יכול להפקיע חיוב הפאה השייכה לכל השדה, ע</w:t>
      </w:r>
      <w:r w:rsidR="009B74F0" w:rsidRPr="00776371">
        <w:rPr>
          <w:rFonts w:hint="cs"/>
          <w:b/>
          <w:bCs/>
          <w:rtl/>
        </w:rPr>
        <w:t>ל ידי</w:t>
      </w:r>
      <w:r w:rsidRPr="00776371">
        <w:rPr>
          <w:b/>
          <w:bCs/>
          <w:rtl/>
        </w:rPr>
        <w:t xml:space="preserve"> ההקדש, הלא דבר שאינו שלו הוא</w:t>
      </w:r>
      <w:r>
        <w:rPr>
          <w:rFonts w:hint="cs"/>
          <w:rtl/>
        </w:rPr>
        <w:t>.</w:t>
      </w:r>
    </w:p>
    <w:p w14:paraId="1E3EC73E" w14:textId="77777777" w:rsidR="00E4669C" w:rsidRDefault="00E4669C" w:rsidP="00A15E59">
      <w:pPr>
        <w:bidi/>
        <w:spacing w:line="480" w:lineRule="auto"/>
        <w:jc w:val="both"/>
        <w:rPr>
          <w:rFonts w:ascii="David" w:hAnsi="David" w:cs="David"/>
          <w:sz w:val="24"/>
          <w:szCs w:val="24"/>
          <w:rtl/>
          <w:lang w:val="en-US"/>
        </w:rPr>
      </w:pPr>
    </w:p>
    <w:p w14:paraId="572A5E6B" w14:textId="5F8F79C1" w:rsidR="0081370B" w:rsidRDefault="0081370B" w:rsidP="00E4669C">
      <w:pPr>
        <w:bidi/>
        <w:spacing w:line="480" w:lineRule="auto"/>
        <w:jc w:val="both"/>
        <w:rPr>
          <w:rFonts w:ascii="David" w:hAnsi="David" w:cs="David"/>
          <w:sz w:val="24"/>
          <w:szCs w:val="24"/>
          <w:rtl/>
          <w:lang w:val="en-US"/>
        </w:rPr>
      </w:pPr>
      <w:r>
        <w:rPr>
          <w:rFonts w:ascii="David" w:hAnsi="David" w:cs="David" w:hint="cs"/>
          <w:sz w:val="24"/>
          <w:szCs w:val="24"/>
          <w:rtl/>
          <w:lang w:val="en-US"/>
        </w:rPr>
        <w:t>על אף שחלק הפאה אינו מבורר כעוללות, ההקדש לא יחול על חלקם של עניים, כפי שעולה מדין שותף בבהמה שהקדיש, שהקדש חל רק על חלקו (</w:t>
      </w:r>
      <w:r w:rsidR="009B74F0">
        <w:rPr>
          <w:rFonts w:ascii="David" w:hAnsi="David" w:cs="David" w:hint="cs"/>
          <w:sz w:val="24"/>
          <w:szCs w:val="24"/>
          <w:rtl/>
          <w:lang w:val="en-US"/>
        </w:rPr>
        <w:t xml:space="preserve">בבלי, </w:t>
      </w:r>
      <w:r>
        <w:rPr>
          <w:rFonts w:ascii="David" w:hAnsi="David" w:cs="David" w:hint="cs"/>
          <w:sz w:val="24"/>
          <w:szCs w:val="24"/>
          <w:rtl/>
          <w:lang w:val="en-US"/>
        </w:rPr>
        <w:t>קידושין ז ע"א ותמורה כו ע"א-ע"ב).</w:t>
      </w:r>
    </w:p>
    <w:p w14:paraId="0F751FB7" w14:textId="3C880497" w:rsidR="0081370B" w:rsidRDefault="00A15E59" w:rsidP="00A15E59">
      <w:pPr>
        <w:bidi/>
        <w:spacing w:line="480" w:lineRule="auto"/>
        <w:jc w:val="both"/>
        <w:rPr>
          <w:rFonts w:ascii="David" w:hAnsi="David" w:cs="David"/>
          <w:sz w:val="24"/>
          <w:szCs w:val="24"/>
          <w:rtl/>
          <w:lang w:val="en-US"/>
        </w:rPr>
      </w:pPr>
      <w:r>
        <w:rPr>
          <w:rFonts w:ascii="David" w:hAnsi="David" w:cs="David"/>
          <w:sz w:val="24"/>
          <w:szCs w:val="24"/>
          <w:lang w:val="en-US"/>
        </w:rPr>
        <w:tab/>
      </w:r>
      <w:r w:rsidR="0081370B">
        <w:rPr>
          <w:rFonts w:ascii="David" w:hAnsi="David" w:cs="David" w:hint="cs"/>
          <w:sz w:val="24"/>
          <w:szCs w:val="24"/>
          <w:rtl/>
          <w:lang w:val="en-US"/>
        </w:rPr>
        <w:t xml:space="preserve">נראה שצמצום הזיקה הממונית </w:t>
      </w:r>
      <w:r w:rsidR="0081370B">
        <w:rPr>
          <w:rFonts w:ascii="David" w:hAnsi="David" w:cs="David"/>
          <w:sz w:val="24"/>
          <w:szCs w:val="24"/>
          <w:rtl/>
          <w:lang w:val="en-US"/>
        </w:rPr>
        <w:t>–</w:t>
      </w:r>
      <w:r w:rsidR="0081370B">
        <w:rPr>
          <w:rFonts w:ascii="David" w:hAnsi="David" w:cs="David" w:hint="cs"/>
          <w:sz w:val="24"/>
          <w:szCs w:val="24"/>
          <w:rtl/>
          <w:lang w:val="en-US"/>
        </w:rPr>
        <w:t xml:space="preserve"> לפחות לפני הפרשת הפאה </w:t>
      </w:r>
      <w:r w:rsidR="0081370B">
        <w:rPr>
          <w:rFonts w:ascii="David" w:hAnsi="David" w:cs="David"/>
          <w:sz w:val="24"/>
          <w:szCs w:val="24"/>
          <w:rtl/>
          <w:lang w:val="en-US"/>
        </w:rPr>
        <w:t>–</w:t>
      </w:r>
      <w:r w:rsidR="0081370B">
        <w:rPr>
          <w:rFonts w:ascii="David" w:hAnsi="David" w:cs="David" w:hint="cs"/>
          <w:sz w:val="24"/>
          <w:szCs w:val="24"/>
          <w:rtl/>
          <w:lang w:val="en-US"/>
        </w:rPr>
        <w:t xml:space="preserve"> וודאי עשוי לאפשר להקדש לחול. אם ננסה לאפיין את אותה זיקה ממונית חלשה, דין הקדש וחוב יכול להציע בפנינו מודל מתאים. במספר מקומות בש"ס מופיעים דבריו של רבא: "</w:t>
      </w:r>
      <w:r w:rsidR="0081370B" w:rsidRPr="001D4E23">
        <w:rPr>
          <w:rFonts w:ascii="David" w:hAnsi="David" w:cs="David"/>
          <w:b/>
          <w:bCs/>
          <w:sz w:val="24"/>
          <w:szCs w:val="24"/>
          <w:rtl/>
          <w:lang w:val="en-US"/>
        </w:rPr>
        <w:t>הקדש</w:t>
      </w:r>
      <w:r w:rsidR="0081370B" w:rsidRPr="00091349">
        <w:rPr>
          <w:rFonts w:ascii="David" w:hAnsi="David" w:cs="David"/>
          <w:sz w:val="24"/>
          <w:szCs w:val="24"/>
          <w:rtl/>
          <w:lang w:val="en-US"/>
        </w:rPr>
        <w:t xml:space="preserve"> חמץ ושחרור </w:t>
      </w:r>
      <w:r w:rsidR="0081370B" w:rsidRPr="001D4E23">
        <w:rPr>
          <w:rFonts w:ascii="David" w:hAnsi="David" w:cs="David"/>
          <w:b/>
          <w:bCs/>
          <w:sz w:val="24"/>
          <w:szCs w:val="24"/>
          <w:rtl/>
          <w:lang w:val="en-US"/>
        </w:rPr>
        <w:t>מפקיעין מידי שעבוד</w:t>
      </w:r>
      <w:r w:rsidR="0081370B">
        <w:rPr>
          <w:rFonts w:ascii="David" w:hAnsi="David" w:cs="David" w:hint="cs"/>
          <w:sz w:val="24"/>
          <w:szCs w:val="24"/>
          <w:rtl/>
          <w:lang w:val="en-US"/>
        </w:rPr>
        <w:t>" (יבמות מו ע"א; יבמות סז ע"א-ע"ב; כתובות נט ע"ב; נדרים פו ע"ב; גיטין מ ע"ב; בבא קמא צ ע"א)</w:t>
      </w:r>
      <w:r w:rsidR="001D4E23">
        <w:rPr>
          <w:rFonts w:ascii="David" w:hAnsi="David" w:cs="David" w:hint="cs"/>
          <w:sz w:val="24"/>
          <w:szCs w:val="24"/>
          <w:rtl/>
          <w:lang w:val="en-US"/>
        </w:rPr>
        <w:t>, שמשמעותם שגם אם חפץ משועבד לחוב ממוני מסוים, הקדש יכול לחול עליו ולהפקיע את השיעבוד.</w:t>
      </w:r>
    </w:p>
    <w:p w14:paraId="1B4E7817" w14:textId="38E7B3B5" w:rsidR="0081370B" w:rsidRDefault="00A15E59" w:rsidP="00A15E59">
      <w:pPr>
        <w:bidi/>
        <w:spacing w:line="480" w:lineRule="auto"/>
        <w:jc w:val="both"/>
        <w:rPr>
          <w:rFonts w:ascii="David" w:hAnsi="David" w:cs="David"/>
          <w:sz w:val="24"/>
          <w:szCs w:val="24"/>
          <w:rtl/>
          <w:lang w:val="en-US"/>
        </w:rPr>
      </w:pPr>
      <w:r>
        <w:rPr>
          <w:rFonts w:ascii="David" w:hAnsi="David" w:cs="David"/>
          <w:sz w:val="24"/>
          <w:szCs w:val="24"/>
          <w:lang w:val="en-US"/>
        </w:rPr>
        <w:tab/>
      </w:r>
      <w:r w:rsidR="0081370B">
        <w:rPr>
          <w:rFonts w:ascii="David" w:hAnsi="David" w:cs="David" w:hint="cs"/>
          <w:sz w:val="24"/>
          <w:szCs w:val="24"/>
          <w:rtl/>
          <w:lang w:val="en-US"/>
        </w:rPr>
        <w:t>מפשטות הגמרא במסכת ערכין (כג ע"ב)</w:t>
      </w:r>
      <w:r w:rsidR="0081370B">
        <w:rPr>
          <w:rFonts w:ascii="David" w:hAnsi="David" w:cs="David" w:hint="cs"/>
          <w:sz w:val="24"/>
          <w:szCs w:val="24"/>
          <w:lang w:val="en-US"/>
        </w:rPr>
        <w:t xml:space="preserve"> </w:t>
      </w:r>
      <w:r w:rsidR="0081370B">
        <w:rPr>
          <w:rFonts w:ascii="David" w:hAnsi="David" w:cs="David" w:hint="cs"/>
          <w:sz w:val="24"/>
          <w:szCs w:val="24"/>
          <w:rtl/>
          <w:lang w:val="en-US"/>
        </w:rPr>
        <w:t>עולה שדין זה חל מן התורה רק על קדושת הגוף, ואילו במקרה של קדושת דמים, חל בצורה חלקית מדרבנן</w:t>
      </w:r>
      <w:r w:rsidR="001D4E23">
        <w:rPr>
          <w:rFonts w:ascii="David" w:hAnsi="David" w:cs="David" w:hint="cs"/>
          <w:sz w:val="24"/>
          <w:szCs w:val="24"/>
          <w:rtl/>
          <w:lang w:val="en-US"/>
        </w:rPr>
        <w:t xml:space="preserve">, כדי </w:t>
      </w:r>
      <w:r w:rsidR="0081370B">
        <w:rPr>
          <w:rFonts w:ascii="David" w:hAnsi="David" w:cs="David" w:hint="cs"/>
          <w:sz w:val="24"/>
          <w:szCs w:val="24"/>
          <w:rtl/>
          <w:lang w:val="en-US"/>
        </w:rPr>
        <w:t>"</w:t>
      </w:r>
      <w:r w:rsidR="0081370B" w:rsidRPr="00091349">
        <w:rPr>
          <w:rFonts w:ascii="David" w:hAnsi="David" w:cs="David"/>
          <w:sz w:val="24"/>
          <w:szCs w:val="24"/>
          <w:rtl/>
          <w:lang w:val="en-US"/>
        </w:rPr>
        <w:t>שלא יאמרו הקדש יוצא בלא פדיון</w:t>
      </w:r>
      <w:r w:rsidR="0081370B">
        <w:rPr>
          <w:rFonts w:ascii="David" w:hAnsi="David" w:cs="David" w:hint="cs"/>
          <w:sz w:val="24"/>
          <w:szCs w:val="24"/>
          <w:rtl/>
          <w:lang w:val="en-US"/>
        </w:rPr>
        <w:t xml:space="preserve">". למעשה, נחלקו בדבר הרמב"ם והראב"ד (ערכין וחרמין ז, יד), כאשר הראב"ד אחז בפשטות הגמרא, ואילו הרמב"ם פסק שאף קדושת דמים מפקיעה מידי שיעבוד. בין לשיטה זו ובין לשיטה זו, בשעת הפדיון, חוזר ומתעורר השיעבוד. </w:t>
      </w:r>
      <w:r w:rsidR="00C53AC1">
        <w:rPr>
          <w:rFonts w:ascii="David" w:hAnsi="David" w:cs="David" w:hint="cs"/>
          <w:sz w:val="24"/>
          <w:szCs w:val="24"/>
          <w:rtl/>
          <w:lang w:val="en-US"/>
        </w:rPr>
        <w:t>ו</w:t>
      </w:r>
      <w:r w:rsidR="0081370B">
        <w:rPr>
          <w:rFonts w:ascii="David" w:hAnsi="David" w:cs="David" w:hint="cs"/>
          <w:sz w:val="24"/>
          <w:szCs w:val="24"/>
          <w:rtl/>
          <w:lang w:val="en-US"/>
        </w:rPr>
        <w:t>לשתי השיטות</w:t>
      </w:r>
      <w:r w:rsidR="00B52D05">
        <w:rPr>
          <w:rFonts w:ascii="David" w:hAnsi="David" w:cs="David" w:hint="cs"/>
          <w:sz w:val="24"/>
          <w:szCs w:val="24"/>
          <w:rtl/>
          <w:lang w:val="en-US"/>
        </w:rPr>
        <w:t>,</w:t>
      </w:r>
      <w:r w:rsidR="0081370B">
        <w:rPr>
          <w:rFonts w:ascii="David" w:hAnsi="David" w:cs="David" w:hint="cs"/>
          <w:sz w:val="24"/>
          <w:szCs w:val="24"/>
          <w:rtl/>
          <w:lang w:val="en-US"/>
        </w:rPr>
        <w:t xml:space="preserve"> בשורה התחתונה</w:t>
      </w:r>
      <w:r w:rsidR="00B52D05">
        <w:rPr>
          <w:rFonts w:ascii="David" w:hAnsi="David" w:cs="David" w:hint="cs"/>
          <w:sz w:val="24"/>
          <w:szCs w:val="24"/>
          <w:rtl/>
          <w:lang w:val="en-US"/>
        </w:rPr>
        <w:t xml:space="preserve"> </w:t>
      </w:r>
      <w:r w:rsidR="00B52D05">
        <w:rPr>
          <w:rFonts w:ascii="David" w:hAnsi="David" w:cs="David"/>
          <w:sz w:val="24"/>
          <w:szCs w:val="24"/>
          <w:rtl/>
          <w:lang w:val="en-US"/>
        </w:rPr>
        <w:t>–</w:t>
      </w:r>
      <w:r w:rsidR="0081370B">
        <w:rPr>
          <w:rFonts w:ascii="David" w:hAnsi="David" w:cs="David" w:hint="cs"/>
          <w:sz w:val="24"/>
          <w:szCs w:val="24"/>
          <w:rtl/>
          <w:lang w:val="en-US"/>
        </w:rPr>
        <w:t xml:space="preserve"> בזמן ההקדש, לא ניתן להוציא בלא פדיון.</w:t>
      </w:r>
    </w:p>
    <w:p w14:paraId="10DB6FC8" w14:textId="13AD1F4E" w:rsidR="00A15E59" w:rsidRDefault="00A15E59" w:rsidP="00A15E59">
      <w:pPr>
        <w:bidi/>
        <w:spacing w:line="480" w:lineRule="auto"/>
        <w:jc w:val="both"/>
        <w:rPr>
          <w:rFonts w:ascii="David" w:hAnsi="David" w:cs="David"/>
          <w:sz w:val="24"/>
          <w:szCs w:val="24"/>
          <w:rtl/>
          <w:lang w:val="en-US"/>
        </w:rPr>
      </w:pPr>
      <w:r>
        <w:rPr>
          <w:rFonts w:ascii="David" w:hAnsi="David" w:cs="David"/>
          <w:sz w:val="24"/>
          <w:szCs w:val="24"/>
          <w:lang w:val="en-US"/>
        </w:rPr>
        <w:tab/>
      </w:r>
      <w:r w:rsidR="0081370B">
        <w:rPr>
          <w:rFonts w:ascii="David" w:hAnsi="David" w:cs="David" w:hint="cs"/>
          <w:sz w:val="24"/>
          <w:szCs w:val="24"/>
          <w:rtl/>
          <w:lang w:val="en-US"/>
        </w:rPr>
        <w:t>אם כן, ניתן להציע הגדרה והסבר לזיקתם הממונית של העניים לשדה ולתבואה</w:t>
      </w:r>
      <w:r w:rsidR="00B52D05">
        <w:rPr>
          <w:rFonts w:ascii="David" w:hAnsi="David" w:cs="David" w:hint="cs"/>
          <w:sz w:val="24"/>
          <w:szCs w:val="24"/>
          <w:rtl/>
          <w:lang w:val="en-US"/>
        </w:rPr>
        <w:t>:</w:t>
      </w:r>
      <w:r w:rsidR="0081370B">
        <w:rPr>
          <w:rFonts w:ascii="David" w:hAnsi="David" w:cs="David" w:hint="cs"/>
          <w:sz w:val="24"/>
          <w:szCs w:val="24"/>
          <w:rtl/>
          <w:lang w:val="en-US"/>
        </w:rPr>
        <w:t xml:space="preserve"> "</w:t>
      </w:r>
      <w:r w:rsidR="0081370B" w:rsidRPr="00091349">
        <w:rPr>
          <w:rFonts w:ascii="David" w:hAnsi="David" w:cs="David" w:hint="cs"/>
          <w:b/>
          <w:bCs/>
          <w:sz w:val="24"/>
          <w:szCs w:val="24"/>
          <w:rtl/>
          <w:lang w:val="en-US"/>
        </w:rPr>
        <w:t>שיעבוד</w:t>
      </w:r>
      <w:r w:rsidR="0081370B">
        <w:rPr>
          <w:rFonts w:ascii="David" w:hAnsi="David" w:cs="David" w:hint="cs"/>
          <w:sz w:val="24"/>
          <w:szCs w:val="24"/>
          <w:rtl/>
          <w:lang w:val="en-US"/>
        </w:rPr>
        <w:t>". שיעבוד חייב להיות קשור למחויבות אחרת, שורשית יותר. מוטל עלינו להמשיך לבאר ממה שיעבוד זה נובע</w:t>
      </w:r>
      <w:r w:rsidR="001D4E23">
        <w:rPr>
          <w:rFonts w:ascii="David" w:hAnsi="David" w:cs="David" w:hint="cs"/>
          <w:sz w:val="24"/>
          <w:szCs w:val="24"/>
          <w:rtl/>
          <w:lang w:val="en-US"/>
        </w:rPr>
        <w:t>.</w:t>
      </w:r>
    </w:p>
    <w:p w14:paraId="629D5C64" w14:textId="77777777" w:rsidR="003463D1" w:rsidRDefault="003463D1" w:rsidP="00A15E59">
      <w:pPr>
        <w:pStyle w:val="3"/>
        <w:rPr>
          <w:rtl/>
        </w:rPr>
      </w:pPr>
    </w:p>
    <w:p w14:paraId="4A03EB91" w14:textId="060F8DF6" w:rsidR="0081370B" w:rsidRPr="00E81805" w:rsidRDefault="003463D1" w:rsidP="00516DCB">
      <w:pPr>
        <w:pStyle w:val="Heading3"/>
        <w:rPr>
          <w:rtl/>
        </w:rPr>
      </w:pPr>
      <w:bookmarkStart w:id="17" w:name="_Toc89874748"/>
      <w:r>
        <w:rPr>
          <w:rFonts w:hint="cs"/>
          <w:rtl/>
        </w:rPr>
        <w:t xml:space="preserve">4.2 </w:t>
      </w:r>
      <w:r w:rsidR="0081370B" w:rsidRPr="00E81805">
        <w:rPr>
          <w:rFonts w:hint="cs"/>
          <w:rtl/>
        </w:rPr>
        <w:t>שיעבוד למצווה</w:t>
      </w:r>
      <w:bookmarkEnd w:id="17"/>
      <w:r w:rsidR="0081370B" w:rsidRPr="00E81805">
        <w:rPr>
          <w:rFonts w:hint="cs"/>
          <w:rtl/>
        </w:rPr>
        <w:t xml:space="preserve"> </w:t>
      </w:r>
    </w:p>
    <w:p w14:paraId="1370E9C7" w14:textId="196C95D2" w:rsidR="0081370B" w:rsidRDefault="00B52D05" w:rsidP="00A15E59">
      <w:pPr>
        <w:bidi/>
        <w:spacing w:line="480" w:lineRule="auto"/>
        <w:jc w:val="both"/>
        <w:rPr>
          <w:rFonts w:ascii="David" w:hAnsi="David" w:cs="David"/>
          <w:sz w:val="24"/>
          <w:szCs w:val="24"/>
          <w:lang w:val="en-US"/>
        </w:rPr>
      </w:pPr>
      <w:r>
        <w:rPr>
          <w:rFonts w:ascii="David" w:hAnsi="David" w:cs="David" w:hint="cs"/>
          <w:sz w:val="24"/>
          <w:szCs w:val="24"/>
          <w:rtl/>
          <w:lang w:val="en-US"/>
        </w:rPr>
        <w:t>ייתכן</w:t>
      </w:r>
      <w:r w:rsidR="0081370B">
        <w:rPr>
          <w:rFonts w:ascii="David" w:hAnsi="David" w:cs="David" w:hint="cs"/>
          <w:sz w:val="24"/>
          <w:szCs w:val="24"/>
          <w:rtl/>
          <w:lang w:val="en-US"/>
        </w:rPr>
        <w:t xml:space="preserve"> שהשדה משועבד לקיום מצוות עזיבה, שמהותה הינה שיתוף העניים בשדה ובתבואה. יתר על כן, מאחר שמצוות העזיבה ממוקדת ישירות בעניים </w:t>
      </w:r>
      <w:r w:rsidR="0081370B">
        <w:rPr>
          <w:rFonts w:ascii="David" w:hAnsi="David" w:cs="David"/>
          <w:sz w:val="24"/>
          <w:szCs w:val="24"/>
          <w:rtl/>
          <w:lang w:val="en-US"/>
        </w:rPr>
        <w:t>–</w:t>
      </w:r>
      <w:r w:rsidR="0081370B">
        <w:rPr>
          <w:rFonts w:ascii="David" w:hAnsi="David" w:cs="David" w:hint="cs"/>
          <w:sz w:val="24"/>
          <w:szCs w:val="24"/>
          <w:rtl/>
          <w:lang w:val="en-US"/>
        </w:rPr>
        <w:t xml:space="preserve"> כפי שראינו מכך שכאשר אין עניים באזור זה, המצווה בטלה </w:t>
      </w:r>
      <w:r w:rsidR="0081370B">
        <w:rPr>
          <w:rFonts w:ascii="David" w:hAnsi="David" w:cs="David"/>
          <w:sz w:val="24"/>
          <w:szCs w:val="24"/>
          <w:rtl/>
          <w:lang w:val="en-US"/>
        </w:rPr>
        <w:t>–</w:t>
      </w:r>
      <w:r w:rsidR="0081370B">
        <w:rPr>
          <w:rFonts w:ascii="David" w:hAnsi="David" w:cs="David" w:hint="cs"/>
          <w:sz w:val="24"/>
          <w:szCs w:val="24"/>
          <w:rtl/>
          <w:lang w:val="en-US"/>
        </w:rPr>
        <w:t xml:space="preserve"> נוצרת זיקה ממונית בין השדה ובין העניים. וזהו פשר דברי הר"ש שהזכרנו: </w:t>
      </w:r>
      <w:r w:rsidR="0081370B" w:rsidRPr="00A025A1">
        <w:rPr>
          <w:rFonts w:ascii="David" w:hAnsi="David" w:cs="David"/>
          <w:sz w:val="24"/>
          <w:szCs w:val="24"/>
          <w:rtl/>
        </w:rPr>
        <w:t>"</w:t>
      </w:r>
      <w:r w:rsidR="0081370B" w:rsidRPr="00A025A1">
        <w:rPr>
          <w:rFonts w:ascii="David" w:hAnsi="David" w:cs="David"/>
          <w:sz w:val="24"/>
          <w:szCs w:val="24"/>
          <w:rtl/>
          <w:lang w:val="en-US"/>
        </w:rPr>
        <w:t>דזכי להו רחמנא בהאי שדה"</w:t>
      </w:r>
      <w:r w:rsidR="0081370B">
        <w:rPr>
          <w:rFonts w:ascii="David" w:hAnsi="David" w:cs="David" w:hint="cs"/>
          <w:sz w:val="24"/>
          <w:szCs w:val="24"/>
          <w:rtl/>
          <w:lang w:val="en-US"/>
        </w:rPr>
        <w:t>.</w:t>
      </w:r>
    </w:p>
    <w:p w14:paraId="6DC5316F" w14:textId="15C23929" w:rsidR="0081370B" w:rsidRDefault="00A15E59" w:rsidP="00A15E59">
      <w:pPr>
        <w:bidi/>
        <w:spacing w:line="480" w:lineRule="auto"/>
        <w:jc w:val="both"/>
        <w:rPr>
          <w:rFonts w:ascii="David" w:hAnsi="David" w:cs="David"/>
          <w:sz w:val="24"/>
          <w:szCs w:val="24"/>
          <w:rtl/>
          <w:lang w:val="en-US"/>
        </w:rPr>
      </w:pPr>
      <w:r>
        <w:rPr>
          <w:rFonts w:ascii="David" w:hAnsi="David" w:cs="David"/>
          <w:sz w:val="24"/>
          <w:szCs w:val="24"/>
          <w:rtl/>
          <w:lang w:val="en-US"/>
        </w:rPr>
        <w:tab/>
      </w:r>
      <w:r w:rsidR="0081370B">
        <w:rPr>
          <w:rFonts w:ascii="David" w:hAnsi="David" w:cs="David" w:hint="cs"/>
          <w:sz w:val="24"/>
          <w:szCs w:val="24"/>
          <w:rtl/>
          <w:lang w:val="en-US"/>
        </w:rPr>
        <w:t>המונח שיעבוד למצווה מופיע לגבי האדם עצמו, בהקשר של שבועה לעבור על המצוות, כפי שכותב רש"י (</w:t>
      </w:r>
      <w:r>
        <w:rPr>
          <w:rFonts w:ascii="David" w:hAnsi="David" w:cs="David" w:hint="cs"/>
          <w:sz w:val="24"/>
          <w:szCs w:val="24"/>
          <w:rtl/>
          <w:lang w:val="en-US"/>
        </w:rPr>
        <w:t xml:space="preserve">בבלי, </w:t>
      </w:r>
      <w:r w:rsidR="0081370B">
        <w:rPr>
          <w:rFonts w:ascii="David" w:hAnsi="David" w:cs="David" w:hint="cs"/>
          <w:sz w:val="24"/>
          <w:szCs w:val="24"/>
          <w:rtl/>
          <w:lang w:val="en-US"/>
        </w:rPr>
        <w:t>נדרים טז ע"א), בהתייחסות להבחנה בין לשונות שונים של שבועה: "</w:t>
      </w:r>
      <w:r w:rsidR="0081370B" w:rsidRPr="00E81805">
        <w:rPr>
          <w:rFonts w:ascii="David" w:hAnsi="David" w:cs="David"/>
          <w:sz w:val="24"/>
          <w:szCs w:val="24"/>
          <w:rtl/>
          <w:lang w:val="en-US"/>
        </w:rPr>
        <w:t xml:space="preserve">וכהאי גוונא לא חייל עליה </w:t>
      </w:r>
      <w:r w:rsidR="0081370B" w:rsidRPr="00E81805">
        <w:rPr>
          <w:rFonts w:ascii="David" w:hAnsi="David" w:cs="David"/>
          <w:sz w:val="24"/>
          <w:szCs w:val="24"/>
          <w:rtl/>
          <w:lang w:val="en-US"/>
        </w:rPr>
        <w:lastRenderedPageBreak/>
        <w:t>דלא מצי למיסר נפשיה עליה דמצוה כי קאמר שלא אהנה דאוסר עצמו</w:t>
      </w:r>
      <w:r w:rsidR="0081370B" w:rsidRPr="00700D21">
        <w:rPr>
          <w:rFonts w:ascii="David" w:hAnsi="David" w:cs="David"/>
          <w:b/>
          <w:bCs/>
          <w:sz w:val="24"/>
          <w:szCs w:val="24"/>
          <w:rtl/>
          <w:lang w:val="en-US"/>
        </w:rPr>
        <w:t xml:space="preserve"> במצוה שהוא משועבד לו</w:t>
      </w:r>
      <w:r w:rsidR="0081370B">
        <w:rPr>
          <w:rFonts w:ascii="David" w:hAnsi="David" w:cs="David" w:hint="cs"/>
          <w:sz w:val="24"/>
          <w:szCs w:val="24"/>
          <w:rtl/>
          <w:lang w:val="en-US"/>
        </w:rPr>
        <w:t>". כמו ששיעבוד ממוני לחוב מסוים, יכול למנוע קניין ממוני אחר, כך שיעבוד למצווה יכול למנוע משבועה לחול.</w:t>
      </w:r>
    </w:p>
    <w:p w14:paraId="1A4737C8" w14:textId="463D898B" w:rsidR="00A15E59" w:rsidRDefault="00A15E59" w:rsidP="00A15E59">
      <w:pPr>
        <w:bidi/>
        <w:spacing w:line="480" w:lineRule="auto"/>
        <w:jc w:val="both"/>
        <w:rPr>
          <w:rFonts w:ascii="David" w:hAnsi="David" w:cs="David"/>
          <w:sz w:val="24"/>
          <w:szCs w:val="24"/>
          <w:rtl/>
          <w:lang w:val="en-US"/>
        </w:rPr>
      </w:pPr>
      <w:r>
        <w:rPr>
          <w:rFonts w:ascii="David" w:hAnsi="David" w:cs="David"/>
          <w:sz w:val="24"/>
          <w:szCs w:val="24"/>
          <w:rtl/>
          <w:lang w:val="en-US"/>
        </w:rPr>
        <w:tab/>
      </w:r>
      <w:r w:rsidR="0081370B">
        <w:rPr>
          <w:rFonts w:ascii="David" w:hAnsi="David" w:cs="David" w:hint="cs"/>
          <w:sz w:val="24"/>
          <w:szCs w:val="24"/>
          <w:rtl/>
          <w:lang w:val="en-US"/>
        </w:rPr>
        <w:t>בתחומים רבים בהלכה, לייעוד חפץ לתכלית מסוימת יש השלכות על מעמדו: ייעוד חפץ לתכלית המותרת בשבת, מונעת את הגדרתו כמוקצה (</w:t>
      </w:r>
      <w:r w:rsidR="00B52D05">
        <w:rPr>
          <w:rFonts w:ascii="David" w:hAnsi="David" w:cs="David" w:hint="cs"/>
          <w:sz w:val="24"/>
          <w:szCs w:val="24"/>
          <w:rtl/>
          <w:lang w:val="en-US"/>
        </w:rPr>
        <w:t>בבלי, שבת נ ע"א ועוד</w:t>
      </w:r>
      <w:r w:rsidR="0081370B">
        <w:rPr>
          <w:rFonts w:ascii="David" w:hAnsi="David" w:cs="David" w:hint="cs"/>
          <w:sz w:val="24"/>
          <w:szCs w:val="24"/>
          <w:rtl/>
          <w:lang w:val="en-US"/>
        </w:rPr>
        <w:t>); אריגת בגד למת עשויה לאסור אותו כתשמישי המת (סנהדרין מז ע"ב) וכן הלאה; אף ייעוד מעות לפרעון חוב עשוי להשפיע על מעמדן הממוני ("נתיבות המשפט" באורים שמ</w:t>
      </w:r>
      <w:r>
        <w:rPr>
          <w:rFonts w:ascii="David" w:hAnsi="David" w:cs="David" w:hint="cs"/>
          <w:sz w:val="24"/>
          <w:szCs w:val="24"/>
          <w:rtl/>
          <w:lang w:val="en-US"/>
        </w:rPr>
        <w:t>"ד</w:t>
      </w:r>
      <w:r w:rsidR="0081370B">
        <w:rPr>
          <w:rFonts w:ascii="David" w:hAnsi="David" w:cs="David" w:hint="cs"/>
          <w:sz w:val="24"/>
          <w:szCs w:val="24"/>
          <w:rtl/>
          <w:lang w:val="en-US"/>
        </w:rPr>
        <w:t>, א)</w:t>
      </w:r>
      <w:r w:rsidR="0031347C">
        <w:rPr>
          <w:rStyle w:val="FootnoteReference"/>
          <w:rFonts w:ascii="David" w:hAnsi="David" w:cs="David"/>
          <w:sz w:val="24"/>
          <w:szCs w:val="24"/>
          <w:rtl/>
          <w:lang w:val="en-US"/>
        </w:rPr>
        <w:footnoteReference w:id="11"/>
      </w:r>
      <w:r w:rsidR="0081370B">
        <w:rPr>
          <w:rFonts w:ascii="David" w:hAnsi="David" w:cs="David" w:hint="cs"/>
          <w:sz w:val="24"/>
          <w:szCs w:val="24"/>
          <w:rtl/>
          <w:lang w:val="en-US"/>
        </w:rPr>
        <w:t xml:space="preserve">. ההיבט המחודש כאן הוא שהייעוד הוא </w:t>
      </w:r>
      <w:r w:rsidR="0081370B" w:rsidRPr="00D938EC">
        <w:rPr>
          <w:rFonts w:ascii="David" w:hAnsi="David" w:cs="David" w:hint="cs"/>
          <w:b/>
          <w:bCs/>
          <w:sz w:val="24"/>
          <w:szCs w:val="24"/>
          <w:rtl/>
          <w:lang w:val="en-US"/>
        </w:rPr>
        <w:t>לקיום מצווה</w:t>
      </w:r>
      <w:r w:rsidR="0081370B">
        <w:rPr>
          <w:rFonts w:ascii="David" w:hAnsi="David" w:cs="David" w:hint="cs"/>
          <w:sz w:val="24"/>
          <w:szCs w:val="24"/>
          <w:rtl/>
          <w:lang w:val="en-US"/>
        </w:rPr>
        <w:t xml:space="preserve"> (ולא פרעון חוב או ייעוד ממוני ישיר), אך </w:t>
      </w:r>
      <w:r w:rsidR="0081370B">
        <w:rPr>
          <w:rFonts w:ascii="David" w:hAnsi="David" w:cs="David"/>
          <w:sz w:val="24"/>
          <w:szCs w:val="24"/>
          <w:rtl/>
          <w:lang w:val="en-US"/>
        </w:rPr>
        <w:t>–</w:t>
      </w:r>
      <w:r w:rsidR="0081370B">
        <w:rPr>
          <w:rFonts w:ascii="David" w:hAnsi="David" w:cs="David" w:hint="cs"/>
          <w:sz w:val="24"/>
          <w:szCs w:val="24"/>
          <w:rtl/>
          <w:lang w:val="en-US"/>
        </w:rPr>
        <w:t xml:space="preserve"> יש השלכה על </w:t>
      </w:r>
      <w:r w:rsidR="0081370B" w:rsidRPr="00D938EC">
        <w:rPr>
          <w:rFonts w:ascii="David" w:hAnsi="David" w:cs="David" w:hint="cs"/>
          <w:b/>
          <w:bCs/>
          <w:sz w:val="24"/>
          <w:szCs w:val="24"/>
          <w:rtl/>
          <w:lang w:val="en-US"/>
        </w:rPr>
        <w:t>המעמד הממוני</w:t>
      </w:r>
      <w:r w:rsidR="0081370B">
        <w:rPr>
          <w:rFonts w:ascii="David" w:hAnsi="David" w:cs="David" w:hint="cs"/>
          <w:sz w:val="24"/>
          <w:szCs w:val="24"/>
          <w:rtl/>
          <w:lang w:val="en-US"/>
        </w:rPr>
        <w:t>.</w:t>
      </w:r>
    </w:p>
    <w:p w14:paraId="424B90F1" w14:textId="77777777" w:rsidR="00A15E59" w:rsidRDefault="00A15E59" w:rsidP="00A15E59">
      <w:pPr>
        <w:bidi/>
        <w:spacing w:line="480" w:lineRule="auto"/>
        <w:jc w:val="both"/>
        <w:rPr>
          <w:rFonts w:ascii="David" w:hAnsi="David" w:cs="David"/>
          <w:sz w:val="24"/>
          <w:szCs w:val="24"/>
          <w:lang w:val="en-US"/>
        </w:rPr>
      </w:pPr>
    </w:p>
    <w:p w14:paraId="265ABB5E" w14:textId="58B89BC9" w:rsidR="0081370B" w:rsidRPr="00437A87" w:rsidRDefault="003463D1" w:rsidP="00516DCB">
      <w:pPr>
        <w:pStyle w:val="Heading3"/>
        <w:rPr>
          <w:rtl/>
        </w:rPr>
      </w:pPr>
      <w:bookmarkStart w:id="18" w:name="_Toc89874749"/>
      <w:r>
        <w:rPr>
          <w:rFonts w:hint="cs"/>
          <w:rtl/>
        </w:rPr>
        <w:t xml:space="preserve">4.3 </w:t>
      </w:r>
      <w:r w:rsidR="0081370B" w:rsidRPr="00437A87">
        <w:rPr>
          <w:rFonts w:hint="cs"/>
          <w:rtl/>
        </w:rPr>
        <w:t>השוואה לקרבנות</w:t>
      </w:r>
      <w:bookmarkEnd w:id="18"/>
    </w:p>
    <w:p w14:paraId="1C04EA9B" w14:textId="4B9D9C81" w:rsidR="0081370B" w:rsidRPr="002E2BD7" w:rsidRDefault="0081370B" w:rsidP="002E2BD7">
      <w:pPr>
        <w:bidi/>
        <w:spacing w:line="480" w:lineRule="auto"/>
        <w:jc w:val="both"/>
        <w:rPr>
          <w:rtl/>
        </w:rPr>
      </w:pPr>
      <w:r>
        <w:rPr>
          <w:rFonts w:ascii="David" w:hAnsi="David" w:cs="David" w:hint="cs"/>
          <w:sz w:val="24"/>
          <w:szCs w:val="24"/>
          <w:rtl/>
          <w:lang w:val="en-US"/>
        </w:rPr>
        <w:t>ייתכן שניתן לדייק יותר את אופי הזיקה הממונית על ידי השוואה לעולם הקדשים. קדשי מזבח מיועדים למצוות הקרבן, ולקביעה זו השלכות על מעמדם ההלכתי והממוני. זאת בשונה מקדשי בדק הבית המוקנים לרשות ההקדש, כפעולה ממונית ישירה. סוגיה זו רחבה ומטבע הדברים יש גישות שונות בנוגע למעמד הממוני. ה</w:t>
      </w:r>
      <w:r w:rsidR="00A15E59">
        <w:rPr>
          <w:rFonts w:ascii="David" w:hAnsi="David" w:cs="David" w:hint="cs"/>
          <w:sz w:val="24"/>
          <w:szCs w:val="24"/>
          <w:rtl/>
          <w:lang w:val="en-US"/>
        </w:rPr>
        <w:t>רב ברוך בר לייבוביץ'</w:t>
      </w:r>
      <w:r>
        <w:rPr>
          <w:rFonts w:ascii="David" w:hAnsi="David" w:cs="David" w:hint="cs"/>
          <w:sz w:val="24"/>
          <w:szCs w:val="24"/>
          <w:rtl/>
          <w:lang w:val="en-US"/>
        </w:rPr>
        <w:t>, תלמידו של ר' חי</w:t>
      </w:r>
      <w:r w:rsidRPr="002E2BD7">
        <w:rPr>
          <w:rFonts w:ascii="David" w:hAnsi="David" w:cs="David"/>
          <w:sz w:val="24"/>
          <w:szCs w:val="24"/>
          <w:rtl/>
          <w:lang w:val="en-US"/>
        </w:rPr>
        <w:t>ים מבריסק, הביא בשמו הבחנה יסודית ("ברכת שמואל" בבא קמא לד, א):</w:t>
      </w:r>
      <w:r w:rsidR="002E2BD7" w:rsidRPr="002E2BD7">
        <w:rPr>
          <w:rFonts w:ascii="David" w:hAnsi="David" w:cs="David"/>
          <w:sz w:val="24"/>
          <w:szCs w:val="24"/>
          <w:rtl/>
          <w:lang w:val="en-US"/>
        </w:rPr>
        <w:t xml:space="preserve"> "</w:t>
      </w:r>
      <w:r w:rsidRPr="002E2BD7">
        <w:rPr>
          <w:rFonts w:ascii="David" w:hAnsi="David" w:cs="David"/>
          <w:sz w:val="24"/>
          <w:szCs w:val="24"/>
          <w:rtl/>
        </w:rPr>
        <w:t>ונקדים יסוד אחד דאמר מו</w:t>
      </w:r>
      <w:r w:rsidR="0019000C" w:rsidRPr="002E2BD7">
        <w:rPr>
          <w:rFonts w:ascii="David" w:hAnsi="David" w:cs="David"/>
          <w:sz w:val="24"/>
          <w:szCs w:val="24"/>
          <w:rtl/>
        </w:rPr>
        <w:t>רי ורבי</w:t>
      </w:r>
      <w:r w:rsidRPr="002E2BD7">
        <w:rPr>
          <w:rFonts w:ascii="David" w:hAnsi="David" w:cs="David"/>
          <w:sz w:val="24"/>
          <w:szCs w:val="24"/>
          <w:rtl/>
        </w:rPr>
        <w:t xml:space="preserve"> דקדשי מזבח אינן קנוין בקנינם לגבוה כמו קדשי בדק הבית, דקדשי בדק הבית קנוין לגבוה על ידי דאמירתו לגבוה כמסירתו להדיוט דמי, אבל </w:t>
      </w:r>
      <w:r w:rsidRPr="002E2BD7">
        <w:rPr>
          <w:rFonts w:ascii="David" w:hAnsi="David" w:cs="David"/>
          <w:b/>
          <w:bCs/>
          <w:sz w:val="24"/>
          <w:szCs w:val="24"/>
          <w:rtl/>
        </w:rPr>
        <w:t>קדשי מזבח אינן קנוין על ידי ההקדש לגבוה</w:t>
      </w:r>
      <w:r w:rsidRPr="002E2BD7">
        <w:rPr>
          <w:rFonts w:ascii="David" w:hAnsi="David" w:cs="David"/>
          <w:sz w:val="24"/>
          <w:szCs w:val="24"/>
          <w:rtl/>
        </w:rPr>
        <w:t xml:space="preserve">, דגבי קדשי מזבח לא אמרינן כלל הך דינא דאמירתו לגבוה כמסירתו להדיוט דמי, אלא </w:t>
      </w:r>
      <w:r w:rsidRPr="002E2BD7">
        <w:rPr>
          <w:rFonts w:ascii="David" w:hAnsi="David" w:cs="David"/>
          <w:b/>
          <w:bCs/>
          <w:sz w:val="24"/>
          <w:szCs w:val="24"/>
          <w:rtl/>
        </w:rPr>
        <w:t>דעל ידי הקדושה דחלה עליהם נעשו ממון גבוה</w:t>
      </w:r>
      <w:r w:rsidR="002E2BD7" w:rsidRPr="002E2BD7">
        <w:rPr>
          <w:rFonts w:ascii="David" w:hAnsi="David" w:cs="David"/>
          <w:sz w:val="24"/>
          <w:szCs w:val="24"/>
          <w:rtl/>
        </w:rPr>
        <w:t>".</w:t>
      </w:r>
      <w:r w:rsidR="002E2BD7">
        <w:rPr>
          <w:lang w:val="en-US"/>
        </w:rPr>
        <w:t xml:space="preserve"> </w:t>
      </w:r>
      <w:r>
        <w:rPr>
          <w:rFonts w:ascii="David" w:hAnsi="David" w:cs="David" w:hint="cs"/>
          <w:sz w:val="24"/>
          <w:szCs w:val="24"/>
          <w:rtl/>
        </w:rPr>
        <w:t xml:space="preserve">לפי דבריו, </w:t>
      </w:r>
      <w:r w:rsidR="0019000C">
        <w:rPr>
          <w:rFonts w:ascii="David" w:hAnsi="David" w:cs="David" w:hint="cs"/>
          <w:sz w:val="24"/>
          <w:szCs w:val="24"/>
          <w:rtl/>
        </w:rPr>
        <w:t>על אף ש</w:t>
      </w:r>
      <w:r>
        <w:rPr>
          <w:rFonts w:ascii="David" w:hAnsi="David" w:cs="David" w:hint="cs"/>
          <w:sz w:val="24"/>
          <w:szCs w:val="24"/>
          <w:rtl/>
        </w:rPr>
        <w:t>שורש מעמד הקרבנות בייעוד למצווה,</w:t>
      </w:r>
      <w:r w:rsidR="0019000C">
        <w:rPr>
          <w:rFonts w:ascii="David" w:hAnsi="David" w:cs="David" w:hint="cs"/>
          <w:sz w:val="24"/>
          <w:szCs w:val="24"/>
          <w:rtl/>
        </w:rPr>
        <w:t xml:space="preserve"> </w:t>
      </w:r>
      <w:r w:rsidR="00A15E59">
        <w:rPr>
          <w:rFonts w:ascii="David" w:hAnsi="David" w:cs="David" w:hint="cs"/>
          <w:sz w:val="24"/>
          <w:szCs w:val="24"/>
          <w:rtl/>
        </w:rPr>
        <w:t>בסופו של דבר</w:t>
      </w:r>
      <w:r>
        <w:rPr>
          <w:rFonts w:ascii="David" w:hAnsi="David" w:cs="David" w:hint="cs"/>
          <w:sz w:val="24"/>
          <w:szCs w:val="24"/>
          <w:rtl/>
        </w:rPr>
        <w:t xml:space="preserve"> מעמדם הממוני</w:t>
      </w:r>
      <w:r w:rsidR="00A15E59">
        <w:rPr>
          <w:rFonts w:ascii="David" w:hAnsi="David" w:cs="David" w:hint="cs"/>
          <w:sz w:val="24"/>
          <w:szCs w:val="24"/>
          <w:rtl/>
        </w:rPr>
        <w:t xml:space="preserve"> לממון גבוה</w:t>
      </w:r>
      <w:r>
        <w:rPr>
          <w:rFonts w:ascii="David" w:hAnsi="David" w:cs="David" w:hint="cs"/>
          <w:sz w:val="24"/>
          <w:szCs w:val="24"/>
          <w:rtl/>
        </w:rPr>
        <w:t>. אולם נקודה זו אינה מוסכמת כלל.</w:t>
      </w:r>
    </w:p>
    <w:p w14:paraId="03A8F2A3" w14:textId="44327AFF" w:rsidR="0081370B" w:rsidRDefault="0019000C" w:rsidP="00A15E59">
      <w:pPr>
        <w:bidi/>
        <w:spacing w:line="480" w:lineRule="auto"/>
        <w:jc w:val="both"/>
        <w:rPr>
          <w:rFonts w:ascii="David" w:hAnsi="David" w:cs="David"/>
          <w:sz w:val="24"/>
          <w:szCs w:val="24"/>
          <w:rtl/>
        </w:rPr>
      </w:pPr>
      <w:r>
        <w:rPr>
          <w:rFonts w:ascii="David" w:hAnsi="David" w:cs="David"/>
          <w:sz w:val="24"/>
          <w:szCs w:val="24"/>
          <w:rtl/>
        </w:rPr>
        <w:tab/>
      </w:r>
      <w:r w:rsidR="0081370B">
        <w:rPr>
          <w:rFonts w:ascii="David" w:hAnsi="David" w:cs="David" w:hint="cs"/>
          <w:sz w:val="24"/>
          <w:szCs w:val="24"/>
          <w:rtl/>
        </w:rPr>
        <w:t xml:space="preserve">נביא את גישת תוספות, </w:t>
      </w:r>
      <w:r w:rsidR="00B52D05">
        <w:rPr>
          <w:rFonts w:ascii="David" w:hAnsi="David" w:cs="David" w:hint="cs"/>
          <w:sz w:val="24"/>
          <w:szCs w:val="24"/>
          <w:rtl/>
        </w:rPr>
        <w:t xml:space="preserve">המבוססת על </w:t>
      </w:r>
      <w:r w:rsidR="0081370B">
        <w:rPr>
          <w:rFonts w:ascii="David" w:hAnsi="David" w:cs="David" w:hint="cs"/>
          <w:sz w:val="24"/>
          <w:szCs w:val="24"/>
          <w:rtl/>
        </w:rPr>
        <w:t xml:space="preserve">עימות שתי סוגיות סמוכות. </w:t>
      </w:r>
      <w:r w:rsidR="002E2BD7">
        <w:rPr>
          <w:rFonts w:ascii="David" w:hAnsi="David" w:cs="David" w:hint="cs"/>
          <w:sz w:val="24"/>
          <w:szCs w:val="24"/>
          <w:rtl/>
          <w:lang w:val="en-US"/>
        </w:rPr>
        <w:t>במהלך עיסוק הגמרא</w:t>
      </w:r>
      <w:r>
        <w:rPr>
          <w:rFonts w:ascii="David" w:hAnsi="David" w:cs="David" w:hint="cs"/>
          <w:sz w:val="24"/>
          <w:szCs w:val="24"/>
          <w:rtl/>
        </w:rPr>
        <w:t xml:space="preserve"> (בבלי, בבא קמא </w:t>
      </w:r>
      <w:r w:rsidR="0081370B">
        <w:rPr>
          <w:rFonts w:ascii="David" w:hAnsi="David" w:cs="David" w:hint="cs"/>
          <w:sz w:val="24"/>
          <w:szCs w:val="24"/>
          <w:rtl/>
        </w:rPr>
        <w:t>עו ע"א</w:t>
      </w:r>
      <w:r>
        <w:rPr>
          <w:rFonts w:ascii="David" w:hAnsi="David" w:cs="David" w:hint="cs"/>
          <w:sz w:val="24"/>
          <w:szCs w:val="24"/>
          <w:rtl/>
        </w:rPr>
        <w:t>)</w:t>
      </w:r>
      <w:r w:rsidR="0081370B">
        <w:rPr>
          <w:rFonts w:ascii="David" w:hAnsi="David" w:cs="David" w:hint="cs"/>
          <w:sz w:val="24"/>
          <w:szCs w:val="24"/>
          <w:rtl/>
        </w:rPr>
        <w:t xml:space="preserve"> בחיוב</w:t>
      </w:r>
      <w:r w:rsidR="002E2BD7">
        <w:rPr>
          <w:rFonts w:ascii="David" w:hAnsi="David" w:cs="David" w:hint="cs"/>
          <w:sz w:val="24"/>
          <w:szCs w:val="24"/>
          <w:rtl/>
        </w:rPr>
        <w:t>י</w:t>
      </w:r>
      <w:r w:rsidR="0081370B">
        <w:rPr>
          <w:rFonts w:ascii="David" w:hAnsi="David" w:cs="David" w:hint="cs"/>
          <w:sz w:val="24"/>
          <w:szCs w:val="24"/>
          <w:rtl/>
        </w:rPr>
        <w:t xml:space="preserve"> ארבעה וחמישה, </w:t>
      </w:r>
      <w:r w:rsidR="002E2BD7">
        <w:rPr>
          <w:rFonts w:ascii="David" w:hAnsi="David" w:cs="David" w:hint="cs"/>
          <w:sz w:val="24"/>
          <w:szCs w:val="24"/>
          <w:rtl/>
        </w:rPr>
        <w:t xml:space="preserve">הבחינה </w:t>
      </w:r>
      <w:r w:rsidR="0081370B">
        <w:rPr>
          <w:rFonts w:ascii="David" w:hAnsi="David" w:cs="David" w:hint="cs"/>
          <w:sz w:val="24"/>
          <w:szCs w:val="24"/>
          <w:rtl/>
        </w:rPr>
        <w:t>בין הקדש למכירה</w:t>
      </w:r>
      <w:r w:rsidR="002E2BD7">
        <w:rPr>
          <w:rFonts w:ascii="David" w:hAnsi="David" w:cs="David" w:hint="cs"/>
          <w:sz w:val="24"/>
          <w:szCs w:val="24"/>
          <w:rtl/>
        </w:rPr>
        <w:t>:</w:t>
      </w:r>
      <w:r w:rsidR="0081370B">
        <w:rPr>
          <w:rFonts w:ascii="David" w:hAnsi="David" w:cs="David" w:hint="cs"/>
          <w:sz w:val="24"/>
          <w:szCs w:val="24"/>
          <w:rtl/>
        </w:rPr>
        <w:t xml:space="preserve"> המוכר את השור שגנב מתחייב בארבעה וחמישה, ואילו המקדיש לא. מה הפשר ההבדל? מסבירה הגמרא: "</w:t>
      </w:r>
      <w:r w:rsidR="0081370B" w:rsidRPr="003D1C8A">
        <w:rPr>
          <w:rFonts w:ascii="David" w:hAnsi="David" w:cs="David"/>
          <w:sz w:val="24"/>
          <w:szCs w:val="24"/>
          <w:rtl/>
        </w:rPr>
        <w:t xml:space="preserve">מכרו להדיוט מעיקרא תורא דראובן והשתא תורא דשמעון מכרו לשמים </w:t>
      </w:r>
      <w:r w:rsidR="0081370B" w:rsidRPr="003D1C8A">
        <w:rPr>
          <w:rFonts w:ascii="David" w:hAnsi="David" w:cs="David"/>
          <w:b/>
          <w:bCs/>
          <w:sz w:val="24"/>
          <w:szCs w:val="24"/>
          <w:rtl/>
        </w:rPr>
        <w:t>מעיקרא תורא דראובן והשתא תורא דראובן</w:t>
      </w:r>
      <w:r w:rsidR="0081370B">
        <w:rPr>
          <w:rFonts w:ascii="David" w:hAnsi="David" w:cs="David" w:hint="cs"/>
          <w:sz w:val="24"/>
          <w:szCs w:val="24"/>
          <w:rtl/>
        </w:rPr>
        <w:t>".</w:t>
      </w:r>
    </w:p>
    <w:p w14:paraId="0370FEC8" w14:textId="3C174120" w:rsidR="0081370B" w:rsidRDefault="0019000C" w:rsidP="00A15E59">
      <w:pPr>
        <w:bidi/>
        <w:spacing w:line="480" w:lineRule="auto"/>
        <w:jc w:val="both"/>
        <w:rPr>
          <w:rFonts w:ascii="David" w:hAnsi="David" w:cs="David"/>
          <w:sz w:val="24"/>
          <w:szCs w:val="24"/>
          <w:rtl/>
        </w:rPr>
      </w:pPr>
      <w:r>
        <w:rPr>
          <w:rFonts w:ascii="David" w:hAnsi="David" w:cs="David"/>
          <w:sz w:val="24"/>
          <w:szCs w:val="24"/>
          <w:rtl/>
        </w:rPr>
        <w:tab/>
      </w:r>
      <w:r w:rsidR="0081370B">
        <w:rPr>
          <w:rFonts w:ascii="David" w:hAnsi="David" w:cs="David" w:hint="cs"/>
          <w:sz w:val="24"/>
          <w:szCs w:val="24"/>
          <w:rtl/>
        </w:rPr>
        <w:t>לעומת זאת, כעבור שלושה דפים (</w:t>
      </w:r>
      <w:r>
        <w:rPr>
          <w:rFonts w:ascii="David" w:hAnsi="David" w:cs="David" w:hint="cs"/>
          <w:sz w:val="24"/>
          <w:szCs w:val="24"/>
          <w:rtl/>
        </w:rPr>
        <w:t xml:space="preserve">בבלי, בבא קמא </w:t>
      </w:r>
      <w:r w:rsidR="0081370B">
        <w:rPr>
          <w:rFonts w:ascii="David" w:hAnsi="David" w:cs="David" w:hint="cs"/>
          <w:sz w:val="24"/>
          <w:szCs w:val="24"/>
          <w:rtl/>
        </w:rPr>
        <w:t>עט ע"א) הגמרא קבעה שגם על הקדש מתחייב בארבעה וחמישה, ונימקה: "</w:t>
      </w:r>
      <w:r w:rsidR="0081370B" w:rsidRPr="003D1C8A">
        <w:rPr>
          <w:rFonts w:ascii="David" w:hAnsi="David" w:cs="David"/>
          <w:sz w:val="24"/>
          <w:szCs w:val="24"/>
          <w:rtl/>
        </w:rPr>
        <w:t xml:space="preserve">ואשמעינן סיפא גנב והקדיש </w:t>
      </w:r>
      <w:r w:rsidR="0081370B" w:rsidRPr="003D1C8A">
        <w:rPr>
          <w:rFonts w:ascii="David" w:hAnsi="David" w:cs="David"/>
          <w:b/>
          <w:bCs/>
          <w:sz w:val="24"/>
          <w:szCs w:val="24"/>
          <w:rtl/>
        </w:rPr>
        <w:t>מה לי מכרו להדיוט מה לי מכרו לשמים</w:t>
      </w:r>
      <w:r w:rsidR="0081370B">
        <w:rPr>
          <w:rFonts w:ascii="David" w:hAnsi="David" w:cs="David" w:hint="cs"/>
          <w:sz w:val="24"/>
          <w:szCs w:val="24"/>
          <w:rtl/>
        </w:rPr>
        <w:t>".</w:t>
      </w:r>
    </w:p>
    <w:p w14:paraId="20EAEE8A" w14:textId="68BC7D19" w:rsidR="0081370B" w:rsidRDefault="0019000C" w:rsidP="00A15E59">
      <w:pPr>
        <w:bidi/>
        <w:spacing w:line="480" w:lineRule="auto"/>
        <w:jc w:val="both"/>
        <w:rPr>
          <w:rFonts w:ascii="David" w:hAnsi="David" w:cs="David"/>
          <w:sz w:val="24"/>
          <w:szCs w:val="24"/>
          <w:rtl/>
        </w:rPr>
      </w:pPr>
      <w:r>
        <w:rPr>
          <w:rFonts w:ascii="David" w:hAnsi="David" w:cs="David"/>
          <w:sz w:val="24"/>
          <w:szCs w:val="24"/>
          <w:rtl/>
        </w:rPr>
        <w:lastRenderedPageBreak/>
        <w:tab/>
      </w:r>
      <w:r w:rsidR="0081370B">
        <w:rPr>
          <w:rFonts w:ascii="David" w:hAnsi="David" w:cs="David" w:hint="cs"/>
          <w:sz w:val="24"/>
          <w:szCs w:val="24"/>
          <w:rtl/>
        </w:rPr>
        <w:t>הסתירה בין הסוגיות בולטת. הראשונים הלכו בכיוונים שונים, תוספות (שם ד"ה גנב והקדיש) ביארו: "</w:t>
      </w:r>
      <w:r w:rsidR="0081370B" w:rsidRPr="003D1C8A">
        <w:rPr>
          <w:rFonts w:ascii="David" w:hAnsi="David" w:cs="David"/>
          <w:sz w:val="24"/>
          <w:szCs w:val="24"/>
          <w:rtl/>
        </w:rPr>
        <w:t xml:space="preserve">ואיירי בקדשי בדק הבית דלא שייך למימר מעיקרא תורא דראובן והשתא תורא דראובן כמו בקדשי מזבח שקרבן קרב לכפר על הבעלים ונשחט לשמו </w:t>
      </w:r>
      <w:r w:rsidR="0081370B" w:rsidRPr="003D1C8A">
        <w:rPr>
          <w:rFonts w:ascii="David" w:hAnsi="David" w:cs="David"/>
          <w:b/>
          <w:bCs/>
          <w:sz w:val="24"/>
          <w:szCs w:val="24"/>
          <w:rtl/>
        </w:rPr>
        <w:t>ושם בעליו עליו</w:t>
      </w:r>
      <w:r w:rsidR="0081370B">
        <w:rPr>
          <w:rFonts w:ascii="David" w:hAnsi="David" w:cs="David" w:hint="cs"/>
          <w:sz w:val="24"/>
          <w:szCs w:val="24"/>
          <w:rtl/>
        </w:rPr>
        <w:t>".</w:t>
      </w:r>
    </w:p>
    <w:p w14:paraId="39F799CE" w14:textId="3FDA4F07" w:rsidR="0019000C" w:rsidRDefault="0019000C" w:rsidP="00A15E59">
      <w:pPr>
        <w:bidi/>
        <w:spacing w:line="480" w:lineRule="auto"/>
        <w:jc w:val="both"/>
        <w:rPr>
          <w:rFonts w:ascii="David" w:hAnsi="David" w:cs="David"/>
          <w:sz w:val="24"/>
          <w:szCs w:val="24"/>
          <w:rtl/>
        </w:rPr>
      </w:pPr>
      <w:r>
        <w:rPr>
          <w:rFonts w:ascii="David" w:hAnsi="David" w:cs="David"/>
          <w:sz w:val="24"/>
          <w:szCs w:val="24"/>
          <w:rtl/>
        </w:rPr>
        <w:tab/>
      </w:r>
      <w:r w:rsidR="0081370B">
        <w:rPr>
          <w:rFonts w:ascii="David" w:hAnsi="David" w:cs="David" w:hint="cs"/>
          <w:sz w:val="24"/>
          <w:szCs w:val="24"/>
          <w:rtl/>
        </w:rPr>
        <w:t>נראה שלדברי תוספות, אמנם הקדש משנה את המעמד הממוני הכולל על החפץ, שהרי</w:t>
      </w:r>
      <w:r w:rsidR="00D04032">
        <w:rPr>
          <w:rFonts w:ascii="David" w:hAnsi="David" w:cs="David"/>
          <w:sz w:val="24"/>
          <w:szCs w:val="24"/>
          <w:lang w:val="en-US"/>
        </w:rPr>
        <w:t xml:space="preserve"> </w:t>
      </w:r>
      <w:r w:rsidR="00D04032">
        <w:rPr>
          <w:rFonts w:ascii="David" w:hAnsi="David" w:cs="David" w:hint="cs"/>
          <w:sz w:val="24"/>
          <w:szCs w:val="24"/>
          <w:rtl/>
          <w:lang w:val="en-US"/>
        </w:rPr>
        <w:t>מעתה הוא</w:t>
      </w:r>
      <w:r w:rsidR="0081370B">
        <w:rPr>
          <w:rFonts w:ascii="David" w:hAnsi="David" w:cs="David" w:hint="cs"/>
          <w:sz w:val="24"/>
          <w:szCs w:val="24"/>
          <w:rtl/>
        </w:rPr>
        <w:t xml:space="preserve"> עומד לטובת הקרבה במזבח; ובכל זאת </w:t>
      </w:r>
      <w:r w:rsidR="0081370B">
        <w:rPr>
          <w:rFonts w:ascii="David" w:hAnsi="David" w:cs="David"/>
          <w:sz w:val="24"/>
          <w:szCs w:val="24"/>
          <w:rtl/>
        </w:rPr>
        <w:t>–</w:t>
      </w:r>
      <w:r w:rsidR="0081370B">
        <w:rPr>
          <w:rFonts w:ascii="David" w:hAnsi="David" w:cs="David" w:hint="cs"/>
          <w:sz w:val="24"/>
          <w:szCs w:val="24"/>
          <w:rtl/>
        </w:rPr>
        <w:t xml:space="preserve"> הייעוד יוצר </w:t>
      </w:r>
      <w:r w:rsidR="009172CB">
        <w:rPr>
          <w:rFonts w:ascii="David" w:hAnsi="David" w:cs="David" w:hint="cs"/>
          <w:sz w:val="24"/>
          <w:szCs w:val="24"/>
          <w:rtl/>
        </w:rPr>
        <w:t>"</w:t>
      </w:r>
      <w:r w:rsidR="0081370B">
        <w:rPr>
          <w:rFonts w:ascii="David" w:hAnsi="David" w:cs="David" w:hint="cs"/>
          <w:sz w:val="24"/>
          <w:szCs w:val="24"/>
          <w:rtl/>
        </w:rPr>
        <w:t>שם בעלים</w:t>
      </w:r>
      <w:r w:rsidR="009172CB">
        <w:rPr>
          <w:rFonts w:ascii="David" w:hAnsi="David" w:cs="David" w:hint="cs"/>
          <w:sz w:val="24"/>
          <w:szCs w:val="24"/>
          <w:rtl/>
        </w:rPr>
        <w:t>"</w:t>
      </w:r>
      <w:r w:rsidR="0081370B">
        <w:rPr>
          <w:rFonts w:ascii="David" w:hAnsi="David" w:cs="David" w:hint="cs"/>
          <w:sz w:val="24"/>
          <w:szCs w:val="24"/>
          <w:rtl/>
        </w:rPr>
        <w:t xml:space="preserve"> לקרבן. הקרבן "קרב לכפר על הבעלים ונשחט לשמו"</w:t>
      </w:r>
      <w:r w:rsidR="009172CB">
        <w:rPr>
          <w:rFonts w:ascii="David" w:hAnsi="David" w:cs="David" w:hint="cs"/>
          <w:sz w:val="24"/>
          <w:szCs w:val="24"/>
          <w:rtl/>
        </w:rPr>
        <w:t>,</w:t>
      </w:r>
      <w:r w:rsidR="0081370B">
        <w:rPr>
          <w:rFonts w:ascii="David" w:hAnsi="David" w:cs="David" w:hint="cs"/>
          <w:sz w:val="24"/>
          <w:szCs w:val="24"/>
          <w:rtl/>
        </w:rPr>
        <w:t xml:space="preserve"> ו</w:t>
      </w:r>
      <w:r w:rsidR="002E2BD7">
        <w:rPr>
          <w:rFonts w:ascii="David" w:hAnsi="David" w:cs="David" w:hint="cs"/>
          <w:sz w:val="24"/>
          <w:szCs w:val="24"/>
          <w:rtl/>
        </w:rPr>
        <w:t>לכן נוצרת</w:t>
      </w:r>
      <w:r w:rsidR="0081370B">
        <w:rPr>
          <w:rFonts w:ascii="David" w:hAnsi="David" w:cs="David" w:hint="cs"/>
          <w:sz w:val="24"/>
          <w:szCs w:val="24"/>
          <w:rtl/>
        </w:rPr>
        <w:t xml:space="preserve"> זיקת בעלים לחפץ. מאחר שהגמרא קבעה "מעיקרא תורא דראובן והשתא תורא דראובן" ברור שלזיקה זו אופי ממוני. על אף שמדובר בזיקה חדשה היונקת מהעתיד, ולא המשך ישיר של הבעלות הממונית הקודמת</w:t>
      </w:r>
      <w:r w:rsidR="002E2BD7">
        <w:rPr>
          <w:rFonts w:ascii="David" w:hAnsi="David" w:cs="David" w:hint="cs"/>
          <w:sz w:val="24"/>
          <w:szCs w:val="24"/>
          <w:rtl/>
        </w:rPr>
        <w:t xml:space="preserve"> </w:t>
      </w:r>
      <w:r w:rsidR="002E2BD7">
        <w:rPr>
          <w:rFonts w:ascii="David" w:hAnsi="David" w:cs="David"/>
          <w:sz w:val="24"/>
          <w:szCs w:val="24"/>
          <w:rtl/>
        </w:rPr>
        <w:t>–</w:t>
      </w:r>
      <w:r w:rsidR="0054673E">
        <w:rPr>
          <w:rFonts w:ascii="David" w:hAnsi="David" w:cs="David" w:hint="cs"/>
          <w:sz w:val="24"/>
          <w:szCs w:val="24"/>
          <w:rtl/>
        </w:rPr>
        <w:t xml:space="preserve"> </w:t>
      </w:r>
      <w:r w:rsidR="0081370B">
        <w:rPr>
          <w:rFonts w:ascii="David" w:hAnsi="David" w:cs="David" w:hint="cs"/>
          <w:sz w:val="24"/>
          <w:szCs w:val="24"/>
          <w:rtl/>
        </w:rPr>
        <w:t xml:space="preserve">יש </w:t>
      </w:r>
      <w:r w:rsidR="009172CB">
        <w:rPr>
          <w:rFonts w:ascii="David" w:hAnsi="David" w:cs="David" w:hint="cs"/>
          <w:sz w:val="24"/>
          <w:szCs w:val="24"/>
          <w:rtl/>
        </w:rPr>
        <w:t xml:space="preserve">זיקת בעלים ממונית </w:t>
      </w:r>
      <w:r w:rsidR="0081370B">
        <w:rPr>
          <w:rFonts w:ascii="David" w:hAnsi="David" w:cs="David" w:hint="cs"/>
          <w:sz w:val="24"/>
          <w:szCs w:val="24"/>
          <w:rtl/>
        </w:rPr>
        <w:t>לקרבן</w:t>
      </w:r>
      <w:r w:rsidR="002E2BD7">
        <w:rPr>
          <w:rFonts w:ascii="David" w:hAnsi="David" w:cs="David" w:hint="cs"/>
          <w:sz w:val="24"/>
          <w:szCs w:val="24"/>
          <w:rtl/>
        </w:rPr>
        <w:t>, הן לפני ההקדשה והן לאחריה</w:t>
      </w:r>
      <w:r w:rsidR="0081370B">
        <w:rPr>
          <w:rFonts w:ascii="David" w:hAnsi="David" w:cs="David" w:hint="cs"/>
          <w:sz w:val="24"/>
          <w:szCs w:val="24"/>
          <w:rtl/>
        </w:rPr>
        <w:t>.</w:t>
      </w:r>
    </w:p>
    <w:p w14:paraId="6D13BEC2" w14:textId="77777777" w:rsidR="0019000C" w:rsidRDefault="0019000C" w:rsidP="0019000C">
      <w:pPr>
        <w:bidi/>
        <w:spacing w:line="480" w:lineRule="auto"/>
        <w:jc w:val="both"/>
        <w:rPr>
          <w:rFonts w:ascii="David" w:hAnsi="David" w:cs="David"/>
          <w:sz w:val="24"/>
          <w:szCs w:val="24"/>
          <w:rtl/>
        </w:rPr>
      </w:pPr>
    </w:p>
    <w:p w14:paraId="13A57C9C" w14:textId="374EA6A9" w:rsidR="0081370B" w:rsidRPr="00156FE2" w:rsidRDefault="003463D1" w:rsidP="00516DCB">
      <w:pPr>
        <w:pStyle w:val="Heading3"/>
        <w:rPr>
          <w:rtl/>
        </w:rPr>
      </w:pPr>
      <w:bookmarkStart w:id="19" w:name="_Toc89874750"/>
      <w:r>
        <w:rPr>
          <w:rFonts w:hint="cs"/>
          <w:rtl/>
        </w:rPr>
        <w:t xml:space="preserve">4.4 </w:t>
      </w:r>
      <w:r w:rsidR="0081370B" w:rsidRPr="00156FE2">
        <w:rPr>
          <w:rFonts w:hint="cs"/>
          <w:rtl/>
        </w:rPr>
        <w:t>בחזרה למתנות עניים</w:t>
      </w:r>
      <w:bookmarkEnd w:id="19"/>
    </w:p>
    <w:p w14:paraId="70E4F4DC" w14:textId="05207035" w:rsidR="0081370B" w:rsidRDefault="0081370B" w:rsidP="005F7A86">
      <w:pPr>
        <w:bidi/>
        <w:spacing w:line="480" w:lineRule="auto"/>
        <w:jc w:val="both"/>
        <w:rPr>
          <w:rFonts w:ascii="David" w:hAnsi="David" w:cs="David"/>
          <w:sz w:val="24"/>
          <w:szCs w:val="24"/>
          <w:rtl/>
        </w:rPr>
      </w:pPr>
      <w:r>
        <w:rPr>
          <w:rFonts w:ascii="David" w:hAnsi="David" w:cs="David" w:hint="cs"/>
          <w:sz w:val="24"/>
          <w:szCs w:val="24"/>
          <w:rtl/>
        </w:rPr>
        <w:t xml:space="preserve">יש דמיון מסוים בין קלט, שכחה ופאה לקדשים. הגמרא </w:t>
      </w:r>
      <w:r w:rsidR="0019000C">
        <w:rPr>
          <w:rFonts w:ascii="David" w:hAnsi="David" w:cs="David" w:hint="cs"/>
          <w:sz w:val="24"/>
          <w:szCs w:val="24"/>
          <w:rtl/>
        </w:rPr>
        <w:t xml:space="preserve">(בבלי, </w:t>
      </w:r>
      <w:r>
        <w:rPr>
          <w:rFonts w:ascii="David" w:hAnsi="David" w:cs="David" w:hint="cs"/>
          <w:sz w:val="24"/>
          <w:szCs w:val="24"/>
          <w:rtl/>
        </w:rPr>
        <w:t xml:space="preserve">תמורה כה ע"א) </w:t>
      </w:r>
      <w:r w:rsidR="0019000C">
        <w:rPr>
          <w:rFonts w:ascii="David" w:hAnsi="David" w:cs="David" w:hint="cs"/>
          <w:sz w:val="24"/>
          <w:szCs w:val="24"/>
          <w:rtl/>
        </w:rPr>
        <w:t xml:space="preserve">דנה </w:t>
      </w:r>
      <w:r>
        <w:rPr>
          <w:rFonts w:ascii="David" w:hAnsi="David" w:cs="David" w:hint="cs"/>
          <w:sz w:val="24"/>
          <w:szCs w:val="24"/>
          <w:rtl/>
        </w:rPr>
        <w:t>האם ניתן להקדיש בכור לעולה בזמן הלידה, ומוכיחה מ</w:t>
      </w:r>
      <w:r w:rsidR="0019000C">
        <w:rPr>
          <w:rFonts w:ascii="David" w:hAnsi="David" w:cs="David" w:hint="cs"/>
          <w:sz w:val="24"/>
          <w:szCs w:val="24"/>
          <w:rtl/>
        </w:rPr>
        <w:t xml:space="preserve">דין </w:t>
      </w:r>
      <w:r>
        <w:rPr>
          <w:rFonts w:ascii="David" w:hAnsi="David" w:cs="David" w:hint="cs"/>
          <w:sz w:val="24"/>
          <w:szCs w:val="24"/>
          <w:rtl/>
        </w:rPr>
        <w:t>לקט: "</w:t>
      </w:r>
      <w:r w:rsidRPr="003D1C8A">
        <w:rPr>
          <w:rFonts w:ascii="David" w:hAnsi="David" w:cs="David"/>
          <w:sz w:val="24"/>
          <w:szCs w:val="24"/>
          <w:rtl/>
        </w:rPr>
        <w:t>מאי תיבעי לך</w:t>
      </w:r>
      <w:r w:rsidR="00E4669C">
        <w:rPr>
          <w:rFonts w:ascii="David" w:hAnsi="David" w:cs="David" w:hint="cs"/>
          <w:sz w:val="24"/>
          <w:szCs w:val="24"/>
          <w:rtl/>
        </w:rPr>
        <w:t>?</w:t>
      </w:r>
      <w:r w:rsidRPr="003D1C8A">
        <w:rPr>
          <w:rFonts w:ascii="David" w:hAnsi="David" w:cs="David"/>
          <w:sz w:val="24"/>
          <w:szCs w:val="24"/>
          <w:rtl/>
        </w:rPr>
        <w:t xml:space="preserve"> היינו דבעי אילפא</w:t>
      </w:r>
      <w:r w:rsidR="00E4669C">
        <w:rPr>
          <w:rFonts w:ascii="David" w:hAnsi="David" w:cs="David" w:hint="cs"/>
          <w:sz w:val="24"/>
          <w:szCs w:val="24"/>
          <w:rtl/>
        </w:rPr>
        <w:t>!</w:t>
      </w:r>
      <w:r w:rsidRPr="003D1C8A">
        <w:rPr>
          <w:rFonts w:ascii="David" w:hAnsi="David" w:cs="David"/>
          <w:sz w:val="24"/>
          <w:szCs w:val="24"/>
          <w:rtl/>
        </w:rPr>
        <w:t xml:space="preserve"> אמר על הלקט עם נשירת רובו יהא הפקר לקט הוי או הפקר הוי לקט הוי </w:t>
      </w:r>
      <w:r w:rsidRPr="003D1C8A">
        <w:rPr>
          <w:rFonts w:ascii="David" w:hAnsi="David" w:cs="David"/>
          <w:b/>
          <w:bCs/>
          <w:sz w:val="24"/>
          <w:szCs w:val="24"/>
          <w:rtl/>
        </w:rPr>
        <w:t>שכן קדושתו בידי שמים</w:t>
      </w:r>
      <w:r w:rsidRPr="003D1C8A">
        <w:rPr>
          <w:rFonts w:ascii="David" w:hAnsi="David" w:cs="David"/>
          <w:sz w:val="24"/>
          <w:szCs w:val="24"/>
          <w:rtl/>
        </w:rPr>
        <w:t xml:space="preserve"> או דלמא</w:t>
      </w:r>
      <w:r>
        <w:rPr>
          <w:rFonts w:ascii="David" w:hAnsi="David" w:cs="David" w:hint="cs"/>
          <w:sz w:val="24"/>
          <w:szCs w:val="24"/>
          <w:rtl/>
        </w:rPr>
        <w:t>...".</w:t>
      </w:r>
      <w:r w:rsidR="0019000C">
        <w:rPr>
          <w:rFonts w:ascii="David" w:hAnsi="David" w:cs="David" w:hint="cs"/>
          <w:sz w:val="24"/>
          <w:szCs w:val="24"/>
          <w:rtl/>
        </w:rPr>
        <w:t xml:space="preserve"> </w:t>
      </w:r>
      <w:r>
        <w:rPr>
          <w:rFonts w:ascii="David" w:hAnsi="David" w:cs="David" w:hint="cs"/>
          <w:sz w:val="24"/>
          <w:szCs w:val="24"/>
          <w:rtl/>
        </w:rPr>
        <w:t>בנקודה זו יש הבדל בין פאה ללקט, משום ש</w:t>
      </w:r>
      <w:r w:rsidR="006B37C4">
        <w:rPr>
          <w:rFonts w:ascii="David" w:hAnsi="David" w:cs="David" w:hint="cs"/>
          <w:sz w:val="24"/>
          <w:szCs w:val="24"/>
          <w:rtl/>
        </w:rPr>
        <w:t>"</w:t>
      </w:r>
      <w:r>
        <w:rPr>
          <w:rFonts w:ascii="David" w:hAnsi="David" w:cs="David" w:hint="cs"/>
          <w:sz w:val="24"/>
          <w:szCs w:val="24"/>
          <w:rtl/>
        </w:rPr>
        <w:t>קדושת</w:t>
      </w:r>
      <w:r w:rsidR="00D34F9B">
        <w:rPr>
          <w:rFonts w:ascii="David" w:hAnsi="David" w:cs="David" w:hint="cs"/>
          <w:sz w:val="24"/>
          <w:szCs w:val="24"/>
          <w:rtl/>
        </w:rPr>
        <w:t>"</w:t>
      </w:r>
      <w:r>
        <w:rPr>
          <w:rFonts w:ascii="David" w:hAnsi="David" w:cs="David" w:hint="cs"/>
          <w:sz w:val="24"/>
          <w:szCs w:val="24"/>
          <w:rtl/>
        </w:rPr>
        <w:t xml:space="preserve"> הפאה נוצרת בידי אדם</w:t>
      </w:r>
      <w:r w:rsidR="00D34F9B">
        <w:rPr>
          <w:rFonts w:ascii="David" w:hAnsi="David" w:cs="David" w:hint="cs"/>
          <w:sz w:val="24"/>
          <w:szCs w:val="24"/>
          <w:rtl/>
        </w:rPr>
        <w:t>, בשונה מלקט ש"קדושתו בידי שמים"</w:t>
      </w:r>
      <w:r>
        <w:rPr>
          <w:rFonts w:ascii="David" w:hAnsi="David" w:cs="David" w:hint="cs"/>
          <w:sz w:val="24"/>
          <w:szCs w:val="24"/>
          <w:rtl/>
        </w:rPr>
        <w:t xml:space="preserve">. אבל סוף-סוף הגמרא </w:t>
      </w:r>
      <w:r w:rsidR="00382441">
        <w:rPr>
          <w:rFonts w:ascii="David" w:hAnsi="David" w:cs="David" w:hint="cs"/>
          <w:sz w:val="24"/>
          <w:szCs w:val="24"/>
          <w:rtl/>
        </w:rPr>
        <w:t xml:space="preserve">משתמשת בביטוי </w:t>
      </w:r>
      <w:r w:rsidR="00875D9F">
        <w:rPr>
          <w:rFonts w:ascii="David" w:hAnsi="David" w:cs="David" w:hint="cs"/>
          <w:sz w:val="24"/>
          <w:szCs w:val="24"/>
          <w:rtl/>
        </w:rPr>
        <w:t xml:space="preserve">"קדושתו" </w:t>
      </w:r>
      <w:r w:rsidR="00382441">
        <w:rPr>
          <w:rFonts w:ascii="David" w:hAnsi="David" w:cs="David" w:hint="cs"/>
          <w:sz w:val="24"/>
          <w:szCs w:val="24"/>
          <w:rtl/>
        </w:rPr>
        <w:t>המקביל לעולם הקרבנות, בנוגע ל</w:t>
      </w:r>
      <w:r>
        <w:rPr>
          <w:rFonts w:ascii="David" w:hAnsi="David" w:cs="David" w:hint="cs"/>
          <w:sz w:val="24"/>
          <w:szCs w:val="24"/>
          <w:rtl/>
        </w:rPr>
        <w:t>מעמד לקט, שכחה ופאה.</w:t>
      </w:r>
      <w:r w:rsidR="009D30F7">
        <w:rPr>
          <w:rStyle w:val="FootnoteReference"/>
          <w:rFonts w:ascii="David" w:hAnsi="David" w:cs="David"/>
          <w:sz w:val="24"/>
          <w:szCs w:val="24"/>
          <w:rtl/>
        </w:rPr>
        <w:footnoteReference w:id="12"/>
      </w:r>
      <w:r w:rsidR="00382441">
        <w:rPr>
          <w:rFonts w:ascii="David" w:hAnsi="David" w:cs="David" w:hint="cs"/>
          <w:sz w:val="24"/>
          <w:szCs w:val="24"/>
          <w:rtl/>
        </w:rPr>
        <w:t xml:space="preserve"> הדמיון בין התחומים אלו אינו מלא, משום שבקרבנות קיי</w:t>
      </w:r>
      <w:r w:rsidR="00875D9F">
        <w:rPr>
          <w:rFonts w:ascii="David" w:hAnsi="David" w:cs="David" w:hint="cs"/>
          <w:sz w:val="24"/>
          <w:szCs w:val="24"/>
          <w:rtl/>
        </w:rPr>
        <w:t>מת קדושה מלאה</w:t>
      </w:r>
      <w:r w:rsidR="005F7A86">
        <w:rPr>
          <w:rFonts w:ascii="David" w:hAnsi="David" w:cs="David" w:hint="cs"/>
          <w:sz w:val="24"/>
          <w:szCs w:val="24"/>
          <w:rtl/>
        </w:rPr>
        <w:t>, ונלווים לה הלכות חמורות (מעילה, פיגול ועוד). הלכות אלו אינן</w:t>
      </w:r>
      <w:r w:rsidR="00382441">
        <w:rPr>
          <w:rFonts w:ascii="David" w:hAnsi="David" w:cs="David" w:hint="cs"/>
          <w:sz w:val="24"/>
          <w:szCs w:val="24"/>
          <w:rtl/>
        </w:rPr>
        <w:t xml:space="preserve"> קיימ</w:t>
      </w:r>
      <w:r w:rsidR="005F7A86">
        <w:rPr>
          <w:rFonts w:ascii="David" w:hAnsi="David" w:cs="David" w:hint="cs"/>
          <w:sz w:val="24"/>
          <w:szCs w:val="24"/>
          <w:rtl/>
        </w:rPr>
        <w:t>ות</w:t>
      </w:r>
      <w:r w:rsidR="00382441">
        <w:rPr>
          <w:rFonts w:ascii="David" w:hAnsi="David" w:cs="David" w:hint="cs"/>
          <w:sz w:val="24"/>
          <w:szCs w:val="24"/>
          <w:rtl/>
        </w:rPr>
        <w:t xml:space="preserve"> </w:t>
      </w:r>
      <w:r w:rsidR="005F7A86">
        <w:rPr>
          <w:rFonts w:ascii="David" w:hAnsi="David" w:cs="David" w:hint="cs"/>
          <w:sz w:val="24"/>
          <w:szCs w:val="24"/>
          <w:rtl/>
        </w:rPr>
        <w:t xml:space="preserve">כלל </w:t>
      </w:r>
      <w:r w:rsidR="00382441">
        <w:rPr>
          <w:rFonts w:ascii="David" w:hAnsi="David" w:cs="David" w:hint="cs"/>
          <w:sz w:val="24"/>
          <w:szCs w:val="24"/>
          <w:rtl/>
        </w:rPr>
        <w:t xml:space="preserve">בלקט שכחה ופאה. נראה שעיקר משמעות הביטוי "קדושה" בנוגע ללקט, שכחה ופאה הוא </w:t>
      </w:r>
      <w:r w:rsidR="00382441" w:rsidRPr="00382441">
        <w:rPr>
          <w:rFonts w:ascii="David" w:hAnsi="David" w:cs="David" w:hint="cs"/>
          <w:b/>
          <w:bCs/>
          <w:sz w:val="24"/>
          <w:szCs w:val="24"/>
          <w:rtl/>
        </w:rPr>
        <w:t>ייעוד לתכלית</w:t>
      </w:r>
      <w:r w:rsidR="00382441">
        <w:rPr>
          <w:rFonts w:ascii="David" w:hAnsi="David" w:cs="David" w:hint="cs"/>
          <w:sz w:val="24"/>
          <w:szCs w:val="24"/>
          <w:rtl/>
        </w:rPr>
        <w:t xml:space="preserve"> מסוימת.</w:t>
      </w:r>
    </w:p>
    <w:p w14:paraId="1A92965B" w14:textId="141A62AC" w:rsidR="0081370B" w:rsidRDefault="00382441" w:rsidP="00A15E59">
      <w:pPr>
        <w:bidi/>
        <w:spacing w:line="480" w:lineRule="auto"/>
        <w:jc w:val="both"/>
        <w:rPr>
          <w:rFonts w:ascii="David" w:hAnsi="David" w:cs="David"/>
          <w:sz w:val="24"/>
          <w:szCs w:val="24"/>
          <w:rtl/>
        </w:rPr>
      </w:pPr>
      <w:r>
        <w:rPr>
          <w:rFonts w:ascii="David" w:hAnsi="David" w:cs="David"/>
          <w:sz w:val="24"/>
          <w:szCs w:val="24"/>
          <w:rtl/>
        </w:rPr>
        <w:tab/>
      </w:r>
      <w:r w:rsidR="0081370B">
        <w:rPr>
          <w:rFonts w:ascii="David" w:hAnsi="David" w:cs="David" w:hint="cs"/>
          <w:sz w:val="24"/>
          <w:szCs w:val="24"/>
          <w:rtl/>
        </w:rPr>
        <w:t xml:space="preserve">ייתכן שייעוד המצווה יוצר </w:t>
      </w:r>
      <w:r w:rsidR="0081370B" w:rsidRPr="0019000C">
        <w:rPr>
          <w:rFonts w:ascii="David" w:hAnsi="David" w:cs="David" w:hint="cs"/>
          <w:b/>
          <w:bCs/>
          <w:sz w:val="24"/>
          <w:szCs w:val="24"/>
          <w:rtl/>
        </w:rPr>
        <w:t>זיקה ממונית כללית</w:t>
      </w:r>
      <w:r w:rsidR="0081370B">
        <w:rPr>
          <w:rFonts w:ascii="David" w:hAnsi="David" w:cs="David" w:hint="cs"/>
          <w:sz w:val="24"/>
          <w:szCs w:val="24"/>
          <w:rtl/>
        </w:rPr>
        <w:t>, ללא זכויות ממוניות.</w:t>
      </w:r>
      <w:r w:rsidR="00C76F98">
        <w:rPr>
          <w:rFonts w:ascii="David" w:hAnsi="David" w:cs="David" w:hint="cs"/>
          <w:sz w:val="24"/>
          <w:szCs w:val="24"/>
          <w:rtl/>
        </w:rPr>
        <w:t xml:space="preserve"> אפשרות זו אינה חופפת לתפיסת הבעלות כשיעבוד. שיעבוד ממוקד בזכות ממונית מסוימת </w:t>
      </w:r>
      <w:r w:rsidR="00C76F98">
        <w:rPr>
          <w:rFonts w:ascii="David" w:hAnsi="David" w:cs="David"/>
          <w:sz w:val="24"/>
          <w:szCs w:val="24"/>
          <w:rtl/>
        </w:rPr>
        <w:t>–</w:t>
      </w:r>
      <w:r w:rsidR="00C76F98">
        <w:rPr>
          <w:rFonts w:ascii="David" w:hAnsi="David" w:cs="David" w:hint="cs"/>
          <w:sz w:val="24"/>
          <w:szCs w:val="24"/>
          <w:rtl/>
        </w:rPr>
        <w:t xml:space="preserve"> גביית החוב מהנכס. לעומת זאת, בנידו</w:t>
      </w:r>
      <w:r w:rsidR="009D30F7">
        <w:rPr>
          <w:rFonts w:ascii="David" w:hAnsi="David" w:cs="David" w:hint="cs"/>
          <w:sz w:val="24"/>
          <w:szCs w:val="24"/>
          <w:rtl/>
        </w:rPr>
        <w:t>ן די</w:t>
      </w:r>
      <w:r w:rsidR="00C76F98">
        <w:rPr>
          <w:rFonts w:ascii="David" w:hAnsi="David" w:cs="David" w:hint="cs"/>
          <w:sz w:val="24"/>
          <w:szCs w:val="24"/>
          <w:rtl/>
        </w:rPr>
        <w:t>ד</w:t>
      </w:r>
      <w:r w:rsidR="009D30F7">
        <w:rPr>
          <w:rFonts w:ascii="David" w:hAnsi="David" w:cs="David" w:hint="cs"/>
          <w:sz w:val="24"/>
          <w:szCs w:val="24"/>
          <w:rtl/>
        </w:rPr>
        <w:t>ן</w:t>
      </w:r>
      <w:r w:rsidR="00C76F98">
        <w:rPr>
          <w:rFonts w:ascii="David" w:hAnsi="David" w:cs="David" w:hint="cs"/>
          <w:sz w:val="24"/>
          <w:szCs w:val="24"/>
          <w:rtl/>
        </w:rPr>
        <w:t xml:space="preserve"> מדובר על </w:t>
      </w:r>
      <w:r w:rsidR="002E2BD7">
        <w:rPr>
          <w:rFonts w:ascii="David" w:hAnsi="David" w:cs="David" w:hint="cs"/>
          <w:sz w:val="24"/>
          <w:szCs w:val="24"/>
          <w:rtl/>
        </w:rPr>
        <w:t>"</w:t>
      </w:r>
      <w:r w:rsidR="00C76F98">
        <w:rPr>
          <w:rFonts w:ascii="David" w:hAnsi="David" w:cs="David" w:hint="cs"/>
          <w:sz w:val="24"/>
          <w:szCs w:val="24"/>
          <w:rtl/>
        </w:rPr>
        <w:t>שם בעלים</w:t>
      </w:r>
      <w:r w:rsidR="002E2BD7">
        <w:rPr>
          <w:rFonts w:ascii="David" w:hAnsi="David" w:cs="David" w:hint="cs"/>
          <w:sz w:val="24"/>
          <w:szCs w:val="24"/>
          <w:rtl/>
        </w:rPr>
        <w:t>"</w:t>
      </w:r>
      <w:r w:rsidR="00C76F98">
        <w:rPr>
          <w:rFonts w:ascii="David" w:hAnsi="David" w:cs="David" w:hint="cs"/>
          <w:sz w:val="24"/>
          <w:szCs w:val="24"/>
          <w:rtl/>
        </w:rPr>
        <w:t xml:space="preserve"> כולל, כאשר קשה להצביע על זכויות ממוניות מוגדרות </w:t>
      </w:r>
      <w:r w:rsidR="005F7A86">
        <w:rPr>
          <w:rFonts w:ascii="David" w:hAnsi="David" w:cs="David" w:hint="cs"/>
          <w:sz w:val="24"/>
          <w:szCs w:val="24"/>
          <w:rtl/>
        </w:rPr>
        <w:t>היטב</w:t>
      </w:r>
      <w:r w:rsidR="00C76F98">
        <w:rPr>
          <w:rFonts w:ascii="David" w:hAnsi="David" w:cs="David" w:hint="cs"/>
          <w:sz w:val="24"/>
          <w:szCs w:val="24"/>
          <w:rtl/>
        </w:rPr>
        <w:t>.</w:t>
      </w:r>
    </w:p>
    <w:p w14:paraId="0F99F370" w14:textId="77777777" w:rsidR="00F60086" w:rsidRDefault="00F60086" w:rsidP="00BD42EF">
      <w:pPr>
        <w:bidi/>
        <w:spacing w:line="480" w:lineRule="auto"/>
        <w:jc w:val="both"/>
        <w:rPr>
          <w:rFonts w:ascii="David" w:hAnsi="David" w:cs="David"/>
          <w:sz w:val="24"/>
          <w:szCs w:val="24"/>
          <w:rtl/>
          <w:lang w:val="en-US"/>
        </w:rPr>
      </w:pPr>
    </w:p>
    <w:p w14:paraId="447DD7DC" w14:textId="336FF748" w:rsidR="00BD42EF" w:rsidRPr="00BD42EF" w:rsidRDefault="00F60086" w:rsidP="00F60086">
      <w:pPr>
        <w:bidi/>
        <w:spacing w:line="480" w:lineRule="auto"/>
        <w:jc w:val="both"/>
        <w:rPr>
          <w:rFonts w:ascii="David" w:hAnsi="David" w:cs="David"/>
          <w:sz w:val="24"/>
          <w:szCs w:val="24"/>
          <w:rtl/>
          <w:lang w:val="en-US"/>
        </w:rPr>
      </w:pPr>
      <w:r>
        <w:rPr>
          <w:rFonts w:ascii="David" w:hAnsi="David" w:cs="David" w:hint="cs"/>
          <w:sz w:val="24"/>
          <w:szCs w:val="24"/>
          <w:rtl/>
          <w:lang w:val="en-US"/>
        </w:rPr>
        <w:lastRenderedPageBreak/>
        <w:t>בסעיף הבא, נ</w:t>
      </w:r>
      <w:r w:rsidR="00BD42EF">
        <w:rPr>
          <w:rFonts w:ascii="David" w:hAnsi="David" w:cs="David" w:hint="cs"/>
          <w:sz w:val="24"/>
          <w:szCs w:val="24"/>
          <w:rtl/>
          <w:lang w:val="en-US"/>
        </w:rPr>
        <w:t>עמוד בסעיף הבא על פער נוסף בין קדשים ללקט, שכחה ופאה, ונדייק יותר את הסברנו.</w:t>
      </w:r>
    </w:p>
    <w:p w14:paraId="63F649A1" w14:textId="043B7943" w:rsidR="00C76F98" w:rsidRDefault="00C76F98" w:rsidP="00C76F98">
      <w:pPr>
        <w:bidi/>
        <w:spacing w:line="480" w:lineRule="auto"/>
        <w:jc w:val="both"/>
        <w:rPr>
          <w:rFonts w:ascii="David" w:hAnsi="David" w:cs="David"/>
          <w:b/>
          <w:bCs/>
          <w:sz w:val="24"/>
          <w:szCs w:val="24"/>
          <w:rtl/>
        </w:rPr>
      </w:pPr>
    </w:p>
    <w:p w14:paraId="78A7B3A3" w14:textId="148BB071" w:rsidR="00C76F98" w:rsidRDefault="003463D1" w:rsidP="00516DCB">
      <w:pPr>
        <w:pStyle w:val="Heading3"/>
        <w:rPr>
          <w:rtl/>
        </w:rPr>
      </w:pPr>
      <w:bookmarkStart w:id="20" w:name="_Toc89874751"/>
      <w:r>
        <w:rPr>
          <w:rFonts w:hint="cs"/>
          <w:rtl/>
        </w:rPr>
        <w:t xml:space="preserve">4.5 </w:t>
      </w:r>
      <w:r w:rsidR="00C76F98">
        <w:rPr>
          <w:rFonts w:hint="cs"/>
          <w:rtl/>
        </w:rPr>
        <w:t>תלות מתמשכת במצווה</w:t>
      </w:r>
      <w:bookmarkEnd w:id="20"/>
    </w:p>
    <w:p w14:paraId="2944D25B" w14:textId="4FBE9A4D" w:rsidR="00F60086" w:rsidRDefault="00382441" w:rsidP="00A15E59">
      <w:pPr>
        <w:bidi/>
        <w:spacing w:line="480" w:lineRule="auto"/>
        <w:jc w:val="both"/>
        <w:rPr>
          <w:rFonts w:ascii="David" w:hAnsi="David" w:cs="David"/>
          <w:sz w:val="24"/>
          <w:szCs w:val="24"/>
          <w:rtl/>
        </w:rPr>
      </w:pPr>
      <w:r>
        <w:rPr>
          <w:rFonts w:ascii="David" w:hAnsi="David" w:cs="David" w:hint="cs"/>
          <w:sz w:val="24"/>
          <w:szCs w:val="24"/>
          <w:rtl/>
        </w:rPr>
        <w:t>עמדנו על דמיון בין לקט, שכחה ופאה ל</w:t>
      </w:r>
      <w:r w:rsidR="00F60086">
        <w:rPr>
          <w:rFonts w:ascii="David" w:hAnsi="David" w:cs="David" w:hint="cs"/>
          <w:sz w:val="24"/>
          <w:szCs w:val="24"/>
          <w:rtl/>
        </w:rPr>
        <w:t xml:space="preserve">קרבנות, אך גם </w:t>
      </w:r>
      <w:r w:rsidR="00C921BF">
        <w:rPr>
          <w:rFonts w:ascii="David" w:hAnsi="David" w:cs="David" w:hint="cs"/>
          <w:sz w:val="24"/>
          <w:szCs w:val="24"/>
          <w:rtl/>
        </w:rPr>
        <w:t xml:space="preserve">על </w:t>
      </w:r>
      <w:r w:rsidR="00F60086">
        <w:rPr>
          <w:rFonts w:ascii="David" w:hAnsi="David" w:cs="David" w:hint="cs"/>
          <w:sz w:val="24"/>
          <w:szCs w:val="24"/>
          <w:rtl/>
        </w:rPr>
        <w:t xml:space="preserve">הבדל ביניהם: בקרבנות קיימת קדושה גמורה, ובמתנות עניים קיים ייעוד. בשניהם </w:t>
      </w:r>
      <w:r w:rsidR="00F60086">
        <w:rPr>
          <w:rFonts w:ascii="David" w:hAnsi="David" w:cs="David"/>
          <w:sz w:val="24"/>
          <w:szCs w:val="24"/>
          <w:rtl/>
        </w:rPr>
        <w:t>–</w:t>
      </w:r>
      <w:r w:rsidR="00F60086">
        <w:rPr>
          <w:rFonts w:ascii="David" w:hAnsi="David" w:cs="David" w:hint="cs"/>
          <w:sz w:val="24"/>
          <w:szCs w:val="24"/>
          <w:rtl/>
        </w:rPr>
        <w:t xml:space="preserve"> הייעוד משליך על המעמד הממוני.</w:t>
      </w:r>
    </w:p>
    <w:p w14:paraId="049EF369" w14:textId="4AE50BD0" w:rsidR="0081370B" w:rsidRDefault="00F60086" w:rsidP="00F60086">
      <w:pPr>
        <w:bidi/>
        <w:spacing w:line="480" w:lineRule="auto"/>
        <w:jc w:val="both"/>
        <w:rPr>
          <w:rFonts w:ascii="David" w:hAnsi="David" w:cs="David"/>
          <w:b/>
          <w:bCs/>
          <w:sz w:val="24"/>
          <w:szCs w:val="24"/>
          <w:rtl/>
        </w:rPr>
      </w:pPr>
      <w:r>
        <w:rPr>
          <w:rFonts w:ascii="David" w:hAnsi="David" w:cs="David"/>
          <w:sz w:val="24"/>
          <w:szCs w:val="24"/>
          <w:rtl/>
        </w:rPr>
        <w:tab/>
      </w:r>
      <w:r>
        <w:rPr>
          <w:rFonts w:ascii="David" w:hAnsi="David" w:cs="David" w:hint="cs"/>
          <w:sz w:val="24"/>
          <w:szCs w:val="24"/>
          <w:rtl/>
        </w:rPr>
        <w:t>נראה שהלכה נוספת מפרידה בין התחומים.</w:t>
      </w:r>
      <w:r w:rsidR="00C921BF">
        <w:rPr>
          <w:rStyle w:val="FootnoteReference"/>
          <w:rFonts w:ascii="David" w:hAnsi="David" w:cs="David"/>
          <w:sz w:val="24"/>
          <w:szCs w:val="24"/>
          <w:rtl/>
        </w:rPr>
        <w:footnoteReference w:id="13"/>
      </w:r>
      <w:r w:rsidR="00C921BF">
        <w:rPr>
          <w:rFonts w:ascii="David" w:hAnsi="David" w:cs="David" w:hint="cs"/>
          <w:sz w:val="24"/>
          <w:szCs w:val="24"/>
          <w:rtl/>
        </w:rPr>
        <w:t xml:space="preserve"> </w:t>
      </w:r>
      <w:r w:rsidR="0081370B">
        <w:rPr>
          <w:rFonts w:ascii="David" w:hAnsi="David" w:cs="David" w:hint="cs"/>
          <w:sz w:val="24"/>
          <w:szCs w:val="24"/>
          <w:rtl/>
        </w:rPr>
        <w:t xml:space="preserve">קדשים שנפסלו למצוותם, מוגדרים כפסולי המוקדשין, ולא איבדו את קדושתם. לעומת זאת, מדברי הרמב"ם עולה שמעמד פאה תלוי באופן רציף ומוחלט בקיום המצווה, </w:t>
      </w:r>
      <w:r w:rsidR="00D61422">
        <w:rPr>
          <w:rFonts w:ascii="David" w:hAnsi="David" w:cs="David" w:hint="cs"/>
          <w:sz w:val="24"/>
          <w:szCs w:val="24"/>
          <w:rtl/>
        </w:rPr>
        <w:t>כפי שיתבאר כעת</w:t>
      </w:r>
      <w:r w:rsidR="0081370B">
        <w:rPr>
          <w:rFonts w:ascii="David" w:hAnsi="David" w:cs="David" w:hint="cs"/>
          <w:sz w:val="24"/>
          <w:szCs w:val="24"/>
          <w:rtl/>
        </w:rPr>
        <w:t xml:space="preserve">. </w:t>
      </w:r>
    </w:p>
    <w:p w14:paraId="60795E38" w14:textId="40491341" w:rsidR="002E2BD7" w:rsidRDefault="00D61422" w:rsidP="00D61422">
      <w:pPr>
        <w:bidi/>
        <w:spacing w:line="480" w:lineRule="auto"/>
        <w:jc w:val="both"/>
        <w:rPr>
          <w:rFonts w:ascii="David" w:hAnsi="David" w:cs="David"/>
          <w:sz w:val="24"/>
          <w:szCs w:val="24"/>
          <w:rtl/>
          <w:lang w:val="en-US"/>
        </w:rPr>
      </w:pPr>
      <w:r>
        <w:rPr>
          <w:rFonts w:ascii="David" w:hAnsi="David" w:cs="David"/>
          <w:sz w:val="24"/>
          <w:szCs w:val="24"/>
          <w:rtl/>
          <w:lang w:val="en-US"/>
        </w:rPr>
        <w:tab/>
      </w:r>
      <w:r w:rsidR="0081370B" w:rsidRPr="00817241">
        <w:rPr>
          <w:rFonts w:ascii="David" w:hAnsi="David" w:cs="David" w:hint="cs"/>
          <w:sz w:val="24"/>
          <w:szCs w:val="24"/>
          <w:rtl/>
          <w:lang w:val="en-US"/>
        </w:rPr>
        <w:t>המשנה (פאה ח, א) דנה מאימתי מותר לכל אדם לזכות במתנות השדה: "</w:t>
      </w:r>
      <w:r w:rsidR="0081370B" w:rsidRPr="00817241">
        <w:rPr>
          <w:rFonts w:ascii="David" w:hAnsi="David" w:cs="David"/>
          <w:sz w:val="24"/>
          <w:szCs w:val="24"/>
          <w:rtl/>
          <w:lang w:val="en-US"/>
        </w:rPr>
        <w:t>מאימתי כל אדם מותרין בלקט משילכו הנמושות</w:t>
      </w:r>
      <w:r w:rsidR="0081370B" w:rsidRPr="00817241">
        <w:rPr>
          <w:rFonts w:ascii="David" w:hAnsi="David" w:cs="David" w:hint="cs"/>
          <w:sz w:val="24"/>
          <w:szCs w:val="24"/>
          <w:rtl/>
          <w:lang w:val="en-US"/>
        </w:rPr>
        <w:t xml:space="preserve">". הגמרא </w:t>
      </w:r>
      <w:r>
        <w:rPr>
          <w:rFonts w:ascii="David" w:hAnsi="David" w:cs="David" w:hint="cs"/>
          <w:sz w:val="24"/>
          <w:szCs w:val="24"/>
          <w:rtl/>
          <w:lang w:val="en-US"/>
        </w:rPr>
        <w:t xml:space="preserve">(בבלי, </w:t>
      </w:r>
      <w:r w:rsidR="0081370B" w:rsidRPr="00817241">
        <w:rPr>
          <w:rFonts w:ascii="David" w:hAnsi="David" w:cs="David" w:hint="cs"/>
          <w:sz w:val="24"/>
          <w:szCs w:val="24"/>
          <w:rtl/>
          <w:lang w:val="en-US"/>
        </w:rPr>
        <w:t>בבא</w:t>
      </w:r>
      <w:r>
        <w:rPr>
          <w:rFonts w:ascii="David" w:hAnsi="David" w:cs="David" w:hint="cs"/>
          <w:sz w:val="24"/>
          <w:szCs w:val="24"/>
          <w:rtl/>
          <w:lang w:val="en-US"/>
        </w:rPr>
        <w:t xml:space="preserve"> </w:t>
      </w:r>
      <w:r w:rsidR="0081370B" w:rsidRPr="00817241">
        <w:rPr>
          <w:rFonts w:ascii="David" w:hAnsi="David" w:cs="David" w:hint="cs"/>
          <w:sz w:val="24"/>
          <w:szCs w:val="24"/>
          <w:rtl/>
          <w:lang w:val="en-US"/>
        </w:rPr>
        <w:t>מציעא כא ע"ב) בסוגיית יאוש שלא מדעת מביאה משנה זו, ומתאמצת למצוא כיצד מתקיים יאוש במקרה זה: "</w:t>
      </w:r>
      <w:r w:rsidR="0081370B" w:rsidRPr="00817241">
        <w:rPr>
          <w:rFonts w:ascii="David" w:hAnsi="David" w:cs="David"/>
          <w:sz w:val="24"/>
          <w:szCs w:val="24"/>
          <w:rtl/>
          <w:lang w:val="en-US"/>
        </w:rPr>
        <w:t>כיון דאיכא עניים הכא הנך מעיקרא איאושי מיאש ואמרי עניים דהתם מלקטי ליה</w:t>
      </w:r>
      <w:r w:rsidR="0081370B" w:rsidRPr="00817241">
        <w:rPr>
          <w:rFonts w:ascii="David" w:hAnsi="David" w:cs="David" w:hint="cs"/>
          <w:sz w:val="24"/>
          <w:szCs w:val="24"/>
          <w:rtl/>
          <w:lang w:val="en-US"/>
        </w:rPr>
        <w:t>". ברור מדבריה, ש'משילכו בה הנמושות' שקול ל'יאוש'. אולם הרמב"ם</w:t>
      </w:r>
      <w:r w:rsidR="0054673E">
        <w:rPr>
          <w:rFonts w:ascii="David" w:hAnsi="David" w:cs="David" w:hint="cs"/>
          <w:sz w:val="24"/>
          <w:szCs w:val="24"/>
          <w:rtl/>
          <w:lang w:val="en-US"/>
        </w:rPr>
        <w:t xml:space="preserve"> </w:t>
      </w:r>
      <w:r w:rsidR="0081370B" w:rsidRPr="00817241">
        <w:rPr>
          <w:rFonts w:ascii="David" w:hAnsi="David" w:cs="David" w:hint="cs"/>
          <w:sz w:val="24"/>
          <w:szCs w:val="24"/>
          <w:rtl/>
          <w:lang w:val="en-US"/>
        </w:rPr>
        <w:t>(</w:t>
      </w:r>
      <w:r w:rsidR="0081370B" w:rsidRPr="00817241">
        <w:rPr>
          <w:rFonts w:ascii="David" w:hAnsi="David" w:cs="David"/>
          <w:sz w:val="24"/>
          <w:szCs w:val="24"/>
          <w:rtl/>
          <w:lang w:val="en-US"/>
        </w:rPr>
        <w:t>מתנות עניים</w:t>
      </w:r>
      <w:r w:rsidR="0081370B" w:rsidRPr="00817241">
        <w:rPr>
          <w:rFonts w:ascii="David" w:hAnsi="David" w:cs="David" w:hint="cs"/>
          <w:sz w:val="24"/>
          <w:szCs w:val="24"/>
          <w:rtl/>
          <w:lang w:val="en-US"/>
        </w:rPr>
        <w:t xml:space="preserve"> </w:t>
      </w:r>
      <w:r w:rsidR="0081370B" w:rsidRPr="00817241">
        <w:rPr>
          <w:rFonts w:ascii="David" w:hAnsi="David" w:cs="David"/>
          <w:sz w:val="24"/>
          <w:szCs w:val="24"/>
          <w:rtl/>
          <w:lang w:val="en-US"/>
        </w:rPr>
        <w:t>א</w:t>
      </w:r>
      <w:r w:rsidR="0081370B" w:rsidRPr="00817241">
        <w:rPr>
          <w:rFonts w:ascii="David" w:hAnsi="David" w:cs="David" w:hint="cs"/>
          <w:sz w:val="24"/>
          <w:szCs w:val="24"/>
          <w:rtl/>
          <w:lang w:val="en-US"/>
        </w:rPr>
        <w:t xml:space="preserve">, </w:t>
      </w:r>
      <w:r w:rsidR="0081370B" w:rsidRPr="00817241">
        <w:rPr>
          <w:rFonts w:ascii="David" w:hAnsi="David" w:cs="David"/>
          <w:sz w:val="24"/>
          <w:szCs w:val="24"/>
          <w:rtl/>
          <w:lang w:val="en-US"/>
        </w:rPr>
        <w:t>י</w:t>
      </w:r>
      <w:r w:rsidR="0081370B" w:rsidRPr="00817241">
        <w:rPr>
          <w:rFonts w:ascii="David" w:hAnsi="David" w:cs="David" w:hint="cs"/>
          <w:sz w:val="24"/>
          <w:szCs w:val="24"/>
          <w:rtl/>
          <w:lang w:val="en-US"/>
        </w:rPr>
        <w:t>) מבסס הלכה זו על הלימוד שראינו לעיל: "</w:t>
      </w:r>
      <w:r w:rsidR="0081370B" w:rsidRPr="00817241">
        <w:rPr>
          <w:rFonts w:ascii="David" w:hAnsi="David" w:cs="David"/>
          <w:sz w:val="24"/>
          <w:szCs w:val="24"/>
          <w:rtl/>
          <w:lang w:val="en-US"/>
        </w:rPr>
        <w:t>לעני ולגר תעזוב אותם ולא לעורבים ולא לעטלפים</w:t>
      </w:r>
      <w:r w:rsidR="0081370B" w:rsidRPr="00817241">
        <w:rPr>
          <w:rFonts w:ascii="David" w:hAnsi="David" w:cs="David" w:hint="cs"/>
          <w:sz w:val="24"/>
          <w:szCs w:val="24"/>
          <w:rtl/>
          <w:lang w:val="en-US"/>
        </w:rPr>
        <w:t>" (</w:t>
      </w:r>
      <w:r w:rsidR="00E4669C">
        <w:rPr>
          <w:rFonts w:ascii="David" w:hAnsi="David" w:cs="David" w:hint="cs"/>
          <w:sz w:val="24"/>
          <w:szCs w:val="24"/>
          <w:rtl/>
          <w:lang w:val="en-US"/>
        </w:rPr>
        <w:t xml:space="preserve">בבלי, </w:t>
      </w:r>
      <w:r w:rsidR="0081370B" w:rsidRPr="00817241">
        <w:rPr>
          <w:rFonts w:ascii="David" w:hAnsi="David" w:cs="David" w:hint="cs"/>
          <w:sz w:val="24"/>
          <w:szCs w:val="24"/>
          <w:rtl/>
          <w:lang w:val="en-US"/>
        </w:rPr>
        <w:t>חולין קלד</w:t>
      </w:r>
      <w:r w:rsidR="00E4669C">
        <w:rPr>
          <w:rFonts w:ascii="David" w:hAnsi="David" w:cs="David" w:hint="cs"/>
          <w:sz w:val="24"/>
          <w:szCs w:val="24"/>
          <w:rtl/>
          <w:lang w:val="en-US"/>
        </w:rPr>
        <w:t xml:space="preserve"> ע"ב</w:t>
      </w:r>
      <w:r w:rsidR="0081370B" w:rsidRPr="00817241">
        <w:rPr>
          <w:rFonts w:ascii="David" w:hAnsi="David" w:cs="David" w:hint="cs"/>
          <w:sz w:val="24"/>
          <w:szCs w:val="24"/>
          <w:rtl/>
          <w:lang w:val="en-US"/>
        </w:rPr>
        <w:t xml:space="preserve">); ואלו דברי הרמב"ם: </w:t>
      </w:r>
    </w:p>
    <w:p w14:paraId="50B4EB94" w14:textId="77777777" w:rsidR="002E2BD7" w:rsidRDefault="002E2BD7" w:rsidP="002E2BD7">
      <w:pPr>
        <w:bidi/>
        <w:spacing w:line="480" w:lineRule="auto"/>
        <w:jc w:val="both"/>
        <w:rPr>
          <w:rFonts w:ascii="David" w:hAnsi="David" w:cs="David"/>
          <w:sz w:val="24"/>
          <w:szCs w:val="24"/>
          <w:lang w:val="en-US"/>
        </w:rPr>
      </w:pPr>
    </w:p>
    <w:p w14:paraId="09292C9F" w14:textId="3C9304DA" w:rsidR="002E2BD7" w:rsidRDefault="0081370B" w:rsidP="002E2BD7">
      <w:pPr>
        <w:pStyle w:val="a3"/>
      </w:pPr>
      <w:r w:rsidRPr="00817241">
        <w:rPr>
          <w:rtl/>
        </w:rPr>
        <w:t>נאמר במתנות עניים לעני ולגר תעזוב אותם</w:t>
      </w:r>
      <w:r w:rsidRPr="00817241">
        <w:rPr>
          <w:b/>
          <w:bCs/>
          <w:rtl/>
        </w:rPr>
        <w:t xml:space="preserve"> כל זמן שהעניים תובעין אותן</w:t>
      </w:r>
      <w:r w:rsidRPr="00817241">
        <w:rPr>
          <w:rtl/>
        </w:rPr>
        <w:t xml:space="preserve">, פסקו העניים לבקש ולחזר עליהם הרי הנשאר מהן מותר לכל אדם, שאין גופו קדוש כתרומות, ואינו חייב ליתן להן </w:t>
      </w:r>
      <w:r w:rsidRPr="00817241">
        <w:rPr>
          <w:rtl/>
        </w:rPr>
        <w:lastRenderedPageBreak/>
        <w:t xml:space="preserve">דמיהן שלא נאמר בהן ונתן לעניים אלא תעזוב אותם, </w:t>
      </w:r>
      <w:r w:rsidRPr="00817241">
        <w:rPr>
          <w:b/>
          <w:bCs/>
          <w:rtl/>
        </w:rPr>
        <w:t xml:space="preserve">ואינו מצווה לעזוב אותן לחיה ולעופות אלא לעניים </w:t>
      </w:r>
      <w:r w:rsidRPr="00817241">
        <w:rPr>
          <w:rtl/>
        </w:rPr>
        <w:t>והרי אין עניים</w:t>
      </w:r>
      <w:r w:rsidR="002E2BD7">
        <w:rPr>
          <w:rFonts w:hint="cs"/>
          <w:rtl/>
        </w:rPr>
        <w:t>.</w:t>
      </w:r>
      <w:r w:rsidRPr="00817241">
        <w:rPr>
          <w:rFonts w:hint="cs"/>
          <w:rtl/>
        </w:rPr>
        <w:t xml:space="preserve"> </w:t>
      </w:r>
    </w:p>
    <w:p w14:paraId="387DD927" w14:textId="77777777" w:rsidR="002E2BD7" w:rsidRPr="002E2BD7" w:rsidRDefault="002E2BD7" w:rsidP="002E2BD7">
      <w:pPr>
        <w:bidi/>
        <w:spacing w:line="480" w:lineRule="auto"/>
        <w:jc w:val="both"/>
        <w:rPr>
          <w:rFonts w:ascii="David" w:hAnsi="David" w:cs="David"/>
          <w:sz w:val="24"/>
          <w:szCs w:val="24"/>
          <w:lang w:val="en-US"/>
        </w:rPr>
      </w:pPr>
    </w:p>
    <w:p w14:paraId="3B6DC609" w14:textId="13D02DE1" w:rsidR="00D61422" w:rsidRDefault="0081370B" w:rsidP="002E2BD7">
      <w:pPr>
        <w:bidi/>
        <w:spacing w:line="480" w:lineRule="auto"/>
        <w:jc w:val="both"/>
        <w:rPr>
          <w:rFonts w:ascii="David" w:hAnsi="David" w:cs="David"/>
          <w:sz w:val="24"/>
          <w:szCs w:val="24"/>
          <w:rtl/>
          <w:lang w:val="en-US"/>
        </w:rPr>
      </w:pPr>
      <w:r w:rsidRPr="00817241">
        <w:rPr>
          <w:rFonts w:ascii="David" w:hAnsi="David" w:cs="David" w:hint="cs"/>
          <w:sz w:val="24"/>
          <w:szCs w:val="24"/>
          <w:rtl/>
          <w:lang w:val="en-US"/>
        </w:rPr>
        <w:t xml:space="preserve">הרמב"ם קובע בבירור שלא מדובר ביאוש ממוני, המאפשר זכיה </w:t>
      </w:r>
      <w:r w:rsidR="00F60086">
        <w:rPr>
          <w:rFonts w:ascii="David" w:hAnsi="David" w:cs="David" w:hint="cs"/>
          <w:sz w:val="24"/>
          <w:szCs w:val="24"/>
          <w:rtl/>
          <w:lang w:val="en-US"/>
        </w:rPr>
        <w:t>ב</w:t>
      </w:r>
      <w:r w:rsidRPr="00817241">
        <w:rPr>
          <w:rFonts w:ascii="David" w:hAnsi="David" w:cs="David" w:hint="cs"/>
          <w:sz w:val="24"/>
          <w:szCs w:val="24"/>
          <w:rtl/>
          <w:lang w:val="en-US"/>
        </w:rPr>
        <w:t>ממון הבעלים. מדובר בדין מהלכות המצווה.</w:t>
      </w:r>
      <w:r>
        <w:rPr>
          <w:rStyle w:val="FootnoteReference"/>
          <w:rFonts w:ascii="David" w:hAnsi="David" w:cs="David"/>
          <w:sz w:val="24"/>
          <w:szCs w:val="24"/>
          <w:rtl/>
          <w:lang w:val="en-US"/>
        </w:rPr>
        <w:footnoteReference w:id="14"/>
      </w:r>
      <w:r w:rsidRPr="00817241">
        <w:rPr>
          <w:rFonts w:ascii="David" w:hAnsi="David" w:cs="David" w:hint="cs"/>
          <w:sz w:val="24"/>
          <w:szCs w:val="24"/>
          <w:rtl/>
          <w:lang w:val="en-US"/>
        </w:rPr>
        <w:t xml:space="preserve"> מדבריו עולה כדברינו לעיל, שהמצווה היא שורש החיוב, שהרי ביטול המצווה, מתיר את הזכיה הממונית. אך מעבר לכך: </w:t>
      </w:r>
      <w:r w:rsidRPr="00817241">
        <w:rPr>
          <w:rFonts w:ascii="David" w:hAnsi="David" w:cs="David" w:hint="cs"/>
          <w:b/>
          <w:bCs/>
          <w:sz w:val="24"/>
          <w:szCs w:val="24"/>
          <w:rtl/>
          <w:lang w:val="en-US"/>
        </w:rPr>
        <w:t>גם לאחר הפרשת הפאה, מעמד הפאה תלוי בחיוב המצווה</w:t>
      </w:r>
      <w:r w:rsidRPr="00817241">
        <w:rPr>
          <w:rFonts w:ascii="David" w:hAnsi="David" w:cs="David" w:hint="cs"/>
          <w:sz w:val="24"/>
          <w:szCs w:val="24"/>
          <w:rtl/>
          <w:lang w:val="en-US"/>
        </w:rPr>
        <w:t>.</w:t>
      </w:r>
    </w:p>
    <w:p w14:paraId="75D7FC26" w14:textId="77777777" w:rsidR="00F60086" w:rsidRDefault="00D61422" w:rsidP="00F60086">
      <w:pPr>
        <w:bidi/>
        <w:spacing w:line="480" w:lineRule="auto"/>
        <w:jc w:val="both"/>
        <w:rPr>
          <w:rFonts w:ascii="David" w:hAnsi="David" w:cs="David"/>
          <w:sz w:val="24"/>
          <w:szCs w:val="24"/>
          <w:rtl/>
          <w:lang w:val="en-US"/>
        </w:rPr>
      </w:pPr>
      <w:r>
        <w:rPr>
          <w:rFonts w:ascii="David" w:hAnsi="David" w:cs="David"/>
          <w:sz w:val="24"/>
          <w:szCs w:val="24"/>
          <w:rtl/>
          <w:lang w:val="en-US"/>
        </w:rPr>
        <w:tab/>
      </w:r>
      <w:r w:rsidR="00F60086">
        <w:rPr>
          <w:rFonts w:ascii="David" w:hAnsi="David" w:cs="David" w:hint="cs"/>
          <w:sz w:val="24"/>
          <w:szCs w:val="24"/>
          <w:rtl/>
          <w:lang w:val="en-US"/>
        </w:rPr>
        <w:t xml:space="preserve">קדושת הקרבנות נובעת מהייעוד, אך אינה מתבטלת לחלוטין בהיעדרו. אך בלקט, שכחה ופאה מדובר בייעוד ולא בקדושה גמורה. כאשר הייעוד בטל </w:t>
      </w:r>
      <w:r w:rsidR="00F60086">
        <w:rPr>
          <w:rFonts w:ascii="David" w:hAnsi="David" w:cs="David"/>
          <w:sz w:val="24"/>
          <w:szCs w:val="24"/>
          <w:rtl/>
          <w:lang w:val="en-US"/>
        </w:rPr>
        <w:t>–</w:t>
      </w:r>
      <w:r w:rsidR="00F60086">
        <w:rPr>
          <w:rFonts w:ascii="David" w:hAnsi="David" w:cs="David" w:hint="cs"/>
          <w:sz w:val="24"/>
          <w:szCs w:val="24"/>
          <w:rtl/>
          <w:lang w:val="en-US"/>
        </w:rPr>
        <w:t xml:space="preserve"> בטל המעמד המצוותי והממוני.</w:t>
      </w:r>
      <w:r w:rsidR="0081370B">
        <w:rPr>
          <w:rFonts w:ascii="David" w:hAnsi="David" w:cs="David" w:hint="cs"/>
          <w:sz w:val="24"/>
          <w:szCs w:val="24"/>
          <w:rtl/>
          <w:lang w:val="en-US"/>
        </w:rPr>
        <w:t xml:space="preserve"> </w:t>
      </w:r>
    </w:p>
    <w:p w14:paraId="54AE4EFE" w14:textId="4D4A0C50" w:rsidR="00BD42EF" w:rsidRDefault="00F60086" w:rsidP="00F60086">
      <w:pPr>
        <w:bidi/>
        <w:spacing w:line="480" w:lineRule="auto"/>
        <w:jc w:val="both"/>
        <w:rPr>
          <w:rFonts w:ascii="David" w:hAnsi="David" w:cs="David"/>
          <w:sz w:val="24"/>
          <w:szCs w:val="24"/>
          <w:rtl/>
        </w:rPr>
      </w:pPr>
      <w:r>
        <w:rPr>
          <w:rFonts w:ascii="David" w:hAnsi="David" w:cs="David"/>
          <w:sz w:val="24"/>
          <w:szCs w:val="24"/>
          <w:rtl/>
          <w:lang w:val="en-US"/>
        </w:rPr>
        <w:tab/>
      </w:r>
      <w:r>
        <w:rPr>
          <w:rFonts w:ascii="David" w:hAnsi="David" w:cs="David" w:hint="cs"/>
          <w:sz w:val="24"/>
          <w:szCs w:val="24"/>
          <w:rtl/>
          <w:lang w:val="en-US"/>
        </w:rPr>
        <w:t xml:space="preserve">ייעוד המתנות לעניים </w:t>
      </w:r>
      <w:r w:rsidR="00BD42EF" w:rsidRPr="00BD42EF">
        <w:rPr>
          <w:rFonts w:ascii="David" w:hAnsi="David" w:cs="David" w:hint="cs"/>
          <w:b/>
          <w:bCs/>
          <w:sz w:val="24"/>
          <w:szCs w:val="24"/>
          <w:rtl/>
          <w:lang w:val="en-US"/>
        </w:rPr>
        <w:t>יוצר</w:t>
      </w:r>
      <w:r w:rsidR="0081370B" w:rsidRPr="00BD42EF">
        <w:rPr>
          <w:rFonts w:ascii="David" w:hAnsi="David" w:cs="David" w:hint="cs"/>
          <w:b/>
          <w:bCs/>
          <w:sz w:val="24"/>
          <w:szCs w:val="24"/>
          <w:rtl/>
          <w:lang w:val="en-US"/>
        </w:rPr>
        <w:t xml:space="preserve"> </w:t>
      </w:r>
      <w:r w:rsidR="00E4669C">
        <w:rPr>
          <w:rFonts w:ascii="David" w:hAnsi="David" w:cs="David" w:hint="cs"/>
          <w:b/>
          <w:bCs/>
          <w:sz w:val="24"/>
          <w:szCs w:val="24"/>
          <w:rtl/>
          <w:lang w:val="en-US"/>
        </w:rPr>
        <w:t>"</w:t>
      </w:r>
      <w:r w:rsidR="0081370B" w:rsidRPr="00BD42EF">
        <w:rPr>
          <w:rFonts w:ascii="David" w:hAnsi="David" w:cs="David" w:hint="cs"/>
          <w:b/>
          <w:bCs/>
          <w:sz w:val="24"/>
          <w:szCs w:val="24"/>
          <w:rtl/>
          <w:lang w:val="en-US"/>
        </w:rPr>
        <w:t>שם בעלים</w:t>
      </w:r>
      <w:r w:rsidR="00E4669C">
        <w:rPr>
          <w:rFonts w:ascii="David" w:hAnsi="David" w:cs="David" w:hint="cs"/>
          <w:b/>
          <w:bCs/>
          <w:sz w:val="24"/>
          <w:szCs w:val="24"/>
          <w:rtl/>
          <w:lang w:val="en-US"/>
        </w:rPr>
        <w:t>"</w:t>
      </w:r>
      <w:r w:rsidR="0081370B">
        <w:rPr>
          <w:rFonts w:ascii="David" w:hAnsi="David" w:cs="David" w:hint="cs"/>
          <w:sz w:val="24"/>
          <w:szCs w:val="24"/>
          <w:rtl/>
          <w:lang w:val="en-US"/>
        </w:rPr>
        <w:t xml:space="preserve"> המקביל לדברי תוספות בנוגע לקרבנות: "</w:t>
      </w:r>
      <w:r w:rsidR="0081370B" w:rsidRPr="003D1C8A">
        <w:rPr>
          <w:rFonts w:ascii="David" w:hAnsi="David" w:cs="David"/>
          <w:sz w:val="24"/>
          <w:szCs w:val="24"/>
          <w:rtl/>
        </w:rPr>
        <w:t xml:space="preserve">שקרבן קרב לכפר על הבעלים ונשחט לשמו </w:t>
      </w:r>
      <w:r w:rsidR="0081370B" w:rsidRPr="00F81BEB">
        <w:rPr>
          <w:rFonts w:ascii="David" w:hAnsi="David" w:cs="David"/>
          <w:sz w:val="24"/>
          <w:szCs w:val="24"/>
          <w:rtl/>
        </w:rPr>
        <w:t>ושם בעליו עליו</w:t>
      </w:r>
      <w:r w:rsidR="0081370B" w:rsidRPr="00F81BEB">
        <w:rPr>
          <w:rFonts w:ascii="David" w:hAnsi="David" w:cs="David" w:hint="cs"/>
          <w:sz w:val="24"/>
          <w:szCs w:val="24"/>
          <w:rtl/>
        </w:rPr>
        <w:t>".</w:t>
      </w:r>
      <w:r w:rsidR="00D04032">
        <w:rPr>
          <w:rStyle w:val="FootnoteReference"/>
          <w:rFonts w:ascii="David" w:hAnsi="David" w:cs="David"/>
          <w:sz w:val="24"/>
          <w:szCs w:val="24"/>
          <w:rtl/>
        </w:rPr>
        <w:footnoteReference w:id="15"/>
      </w:r>
    </w:p>
    <w:p w14:paraId="68E7D2DA" w14:textId="52512C61" w:rsidR="00C921BF" w:rsidRDefault="00AB5D31" w:rsidP="00AB5D31">
      <w:pPr>
        <w:pStyle w:val="Heading3"/>
      </w:pPr>
      <w:bookmarkStart w:id="21" w:name="_Toc89874752"/>
      <w:r>
        <w:rPr>
          <w:rFonts w:hint="cs"/>
          <w:rtl/>
        </w:rPr>
        <w:lastRenderedPageBreak/>
        <w:t>4.6 אל תסג גבול עולים</w:t>
      </w:r>
      <w:bookmarkEnd w:id="21"/>
    </w:p>
    <w:p w14:paraId="287316A3" w14:textId="3A04E592" w:rsidR="00F60086" w:rsidRDefault="00F60086" w:rsidP="00C921BF">
      <w:pPr>
        <w:bidi/>
        <w:spacing w:line="480" w:lineRule="auto"/>
        <w:jc w:val="both"/>
        <w:rPr>
          <w:rFonts w:ascii="David" w:hAnsi="David" w:cs="David"/>
          <w:sz w:val="24"/>
          <w:szCs w:val="24"/>
          <w:rtl/>
          <w:lang w:val="en-US"/>
        </w:rPr>
      </w:pPr>
      <w:r>
        <w:rPr>
          <w:rFonts w:ascii="David" w:hAnsi="David" w:cs="David" w:hint="cs"/>
          <w:sz w:val="24"/>
          <w:szCs w:val="24"/>
          <w:rtl/>
          <w:lang w:val="en-US"/>
        </w:rPr>
        <w:t>הצעתנו שקיימת זיקה ממונית הנובעת מייעוד מבהירה היטב הלכה מוקשה.</w:t>
      </w:r>
      <w:r w:rsidRPr="00E56216">
        <w:rPr>
          <w:rFonts w:ascii="David" w:hAnsi="David" w:cs="David" w:hint="cs"/>
          <w:b/>
          <w:bCs/>
          <w:sz w:val="24"/>
          <w:szCs w:val="24"/>
          <w:rtl/>
          <w:lang w:val="en-US"/>
        </w:rPr>
        <w:t xml:space="preserve"> </w:t>
      </w:r>
      <w:r>
        <w:rPr>
          <w:rFonts w:ascii="David" w:hAnsi="David" w:cs="David" w:hint="cs"/>
          <w:sz w:val="24"/>
          <w:szCs w:val="24"/>
          <w:rtl/>
          <w:lang w:val="en-US"/>
        </w:rPr>
        <w:t>המשנה (פאה ז, ג) מבארת שבעקיפת דין פרט, על ידי זכיה בענבים הנופלים לפני הגעתם לקרקע, יש מעין גזל: "</w:t>
      </w:r>
      <w:r w:rsidRPr="00E56216">
        <w:rPr>
          <w:rFonts w:ascii="David" w:hAnsi="David" w:cs="David"/>
          <w:sz w:val="24"/>
          <w:szCs w:val="24"/>
          <w:rtl/>
          <w:lang w:val="en-US"/>
        </w:rPr>
        <w:t>המניח את הכלכלה תחת הגפן בשעה שהוא בוצר הרי זה גוזל את העניים על זה נאמר</w:t>
      </w:r>
      <w:r>
        <w:rPr>
          <w:rFonts w:ascii="David" w:hAnsi="David" w:cs="David" w:hint="cs"/>
          <w:sz w:val="24"/>
          <w:szCs w:val="24"/>
          <w:rtl/>
          <w:lang w:val="en-US"/>
        </w:rPr>
        <w:t>:</w:t>
      </w:r>
      <w:r w:rsidRPr="00E56216">
        <w:rPr>
          <w:rFonts w:ascii="David" w:hAnsi="David" w:cs="David"/>
          <w:sz w:val="24"/>
          <w:szCs w:val="24"/>
          <w:rtl/>
          <w:lang w:val="en-US"/>
        </w:rPr>
        <w:t xml:space="preserve"> </w:t>
      </w:r>
      <w:r>
        <w:rPr>
          <w:rFonts w:ascii="David" w:hAnsi="David" w:cs="David" w:hint="cs"/>
          <w:sz w:val="24"/>
          <w:szCs w:val="24"/>
          <w:rtl/>
          <w:lang w:val="en-US"/>
        </w:rPr>
        <w:t>"</w:t>
      </w:r>
      <w:r w:rsidRPr="00E56216">
        <w:rPr>
          <w:rFonts w:ascii="David" w:hAnsi="David" w:cs="David"/>
          <w:b/>
          <w:bCs/>
          <w:sz w:val="24"/>
          <w:szCs w:val="24"/>
          <w:rtl/>
          <w:lang w:val="en-US"/>
        </w:rPr>
        <w:t>אל תסג גבול עולים</w:t>
      </w:r>
      <w:r>
        <w:rPr>
          <w:rFonts w:ascii="David" w:hAnsi="David" w:cs="David" w:hint="cs"/>
          <w:b/>
          <w:bCs/>
          <w:sz w:val="24"/>
          <w:szCs w:val="24"/>
          <w:rtl/>
          <w:lang w:val="en-US"/>
        </w:rPr>
        <w:t>"</w:t>
      </w:r>
      <w:r>
        <w:rPr>
          <w:rFonts w:ascii="David" w:hAnsi="David" w:cs="David" w:hint="cs"/>
          <w:sz w:val="24"/>
          <w:szCs w:val="24"/>
          <w:rtl/>
          <w:lang w:val="en-US"/>
        </w:rPr>
        <w:t>.</w:t>
      </w:r>
    </w:p>
    <w:p w14:paraId="62383278" w14:textId="79C0093B" w:rsidR="00F60086" w:rsidRDefault="00F60086" w:rsidP="00F60086">
      <w:pPr>
        <w:bidi/>
        <w:spacing w:line="480" w:lineRule="auto"/>
        <w:jc w:val="both"/>
        <w:rPr>
          <w:rFonts w:ascii="David" w:hAnsi="David" w:cs="David"/>
          <w:sz w:val="24"/>
          <w:szCs w:val="24"/>
          <w:rtl/>
          <w:lang w:val="en-US"/>
        </w:rPr>
      </w:pPr>
      <w:r>
        <w:rPr>
          <w:rFonts w:ascii="David" w:hAnsi="David" w:cs="David"/>
          <w:sz w:val="24"/>
          <w:szCs w:val="24"/>
          <w:rtl/>
          <w:lang w:val="en-US"/>
        </w:rPr>
        <w:tab/>
      </w:r>
      <w:r>
        <w:rPr>
          <w:rFonts w:ascii="David" w:hAnsi="David" w:cs="David" w:hint="cs"/>
          <w:sz w:val="24"/>
          <w:szCs w:val="24"/>
          <w:rtl/>
          <w:lang w:val="en-US"/>
        </w:rPr>
        <w:t xml:space="preserve">הגר"א בשנות אליהו הארוך (שם) דייק שלא מדובר בגזל גמור, אלא דין גזל ייחודי. אולם, לא ברור מה פשרו של דין גזל מחודש זה. נראה שלפי הצעתנו, הדברים מיושבים: </w:t>
      </w:r>
      <w:r w:rsidR="00A07112">
        <w:rPr>
          <w:rFonts w:ascii="David" w:hAnsi="David" w:cs="David" w:hint="cs"/>
          <w:sz w:val="24"/>
          <w:szCs w:val="24"/>
          <w:rtl/>
          <w:lang w:val="en-US"/>
        </w:rPr>
        <w:t xml:space="preserve">המצווה ייעדה את </w:t>
      </w:r>
      <w:r>
        <w:rPr>
          <w:rFonts w:ascii="David" w:hAnsi="David" w:cs="David" w:hint="cs"/>
          <w:sz w:val="24"/>
          <w:szCs w:val="24"/>
          <w:rtl/>
          <w:lang w:val="en-US"/>
        </w:rPr>
        <w:t>ה</w:t>
      </w:r>
      <w:r w:rsidR="00A07112">
        <w:rPr>
          <w:rFonts w:ascii="David" w:hAnsi="David" w:cs="David" w:hint="cs"/>
          <w:sz w:val="24"/>
          <w:szCs w:val="24"/>
          <w:rtl/>
          <w:lang w:val="en-US"/>
        </w:rPr>
        <w:t>שדה וה</w:t>
      </w:r>
      <w:r>
        <w:rPr>
          <w:rFonts w:ascii="David" w:hAnsi="David" w:cs="David" w:hint="cs"/>
          <w:sz w:val="24"/>
          <w:szCs w:val="24"/>
          <w:rtl/>
          <w:lang w:val="en-US"/>
        </w:rPr>
        <w:t>תבואה</w:t>
      </w:r>
      <w:r w:rsidR="00A07112">
        <w:rPr>
          <w:rFonts w:ascii="David" w:hAnsi="David" w:cs="David" w:hint="cs"/>
          <w:sz w:val="24"/>
          <w:szCs w:val="24"/>
          <w:rtl/>
          <w:lang w:val="en-US"/>
        </w:rPr>
        <w:t xml:space="preserve"> לעניים</w:t>
      </w:r>
      <w:r>
        <w:rPr>
          <w:rFonts w:ascii="David" w:hAnsi="David" w:cs="David" w:hint="cs"/>
          <w:sz w:val="24"/>
          <w:szCs w:val="24"/>
          <w:rtl/>
          <w:lang w:val="en-US"/>
        </w:rPr>
        <w:t xml:space="preserve">. גם אם אין ביטול פורמלי של המצווה, ואין פגיעה ממונית ישירה, בעקיפת המצווה יש ביטול של ייעוד השדה </w:t>
      </w:r>
      <w:r>
        <w:rPr>
          <w:rFonts w:ascii="David" w:hAnsi="David" w:cs="David"/>
          <w:sz w:val="24"/>
          <w:szCs w:val="24"/>
          <w:rtl/>
          <w:lang w:val="en-US"/>
        </w:rPr>
        <w:t>–</w:t>
      </w:r>
      <w:r>
        <w:rPr>
          <w:rFonts w:ascii="David" w:hAnsi="David" w:cs="David" w:hint="cs"/>
          <w:sz w:val="24"/>
          <w:szCs w:val="24"/>
          <w:rtl/>
          <w:lang w:val="en-US"/>
        </w:rPr>
        <w:t xml:space="preserve"> "גבול עולים"</w:t>
      </w:r>
      <w:r w:rsidR="00AB5D31">
        <w:rPr>
          <w:rFonts w:ascii="David" w:hAnsi="David" w:cs="David" w:hint="cs"/>
          <w:sz w:val="24"/>
          <w:szCs w:val="24"/>
          <w:rtl/>
          <w:lang w:val="en-US"/>
        </w:rPr>
        <w:t>, ובכך פגיעה בממונם</w:t>
      </w:r>
      <w:r>
        <w:rPr>
          <w:rFonts w:ascii="David" w:hAnsi="David" w:cs="David" w:hint="cs"/>
          <w:sz w:val="24"/>
          <w:szCs w:val="24"/>
          <w:rtl/>
          <w:lang w:val="en-US"/>
        </w:rPr>
        <w:t>.</w:t>
      </w:r>
      <w:r>
        <w:rPr>
          <w:rStyle w:val="FootnoteReference"/>
          <w:rFonts w:ascii="David" w:hAnsi="David" w:cs="David"/>
          <w:sz w:val="24"/>
          <w:szCs w:val="24"/>
          <w:rtl/>
          <w:lang w:val="en-US"/>
        </w:rPr>
        <w:footnoteReference w:id="16"/>
      </w:r>
    </w:p>
    <w:p w14:paraId="745A6B4B" w14:textId="77777777" w:rsidR="00C921BF" w:rsidRDefault="00C921BF" w:rsidP="00CC6EB0">
      <w:pPr>
        <w:bidi/>
        <w:spacing w:line="480" w:lineRule="auto"/>
        <w:jc w:val="both"/>
        <w:rPr>
          <w:rFonts w:ascii="David" w:hAnsi="David" w:cs="David"/>
          <w:sz w:val="24"/>
          <w:szCs w:val="24"/>
          <w:lang w:val="en-US"/>
        </w:rPr>
      </w:pPr>
    </w:p>
    <w:p w14:paraId="39389129" w14:textId="7489E77C" w:rsidR="005F6DD1" w:rsidRDefault="005F6DD1" w:rsidP="00EB49A0">
      <w:pPr>
        <w:pStyle w:val="Heading2"/>
        <w:rPr>
          <w:rtl/>
        </w:rPr>
      </w:pPr>
      <w:bookmarkStart w:id="22" w:name="_Toc89874753"/>
      <w:r>
        <w:rPr>
          <w:rFonts w:hint="cs"/>
          <w:rtl/>
        </w:rPr>
        <w:t>סיכום</w:t>
      </w:r>
      <w:bookmarkEnd w:id="22"/>
    </w:p>
    <w:p w14:paraId="15632ED1" w14:textId="51E1D297" w:rsidR="00EB49A0" w:rsidRDefault="00EB49A0" w:rsidP="005F6DD1">
      <w:pPr>
        <w:bidi/>
        <w:spacing w:line="480" w:lineRule="auto"/>
        <w:jc w:val="both"/>
        <w:rPr>
          <w:rFonts w:ascii="David" w:hAnsi="David" w:cs="David"/>
          <w:sz w:val="24"/>
          <w:szCs w:val="24"/>
          <w:rtl/>
          <w:lang w:val="en-US"/>
        </w:rPr>
      </w:pPr>
      <w:r>
        <w:rPr>
          <w:rFonts w:ascii="David" w:hAnsi="David" w:cs="David" w:hint="cs"/>
          <w:sz w:val="24"/>
          <w:szCs w:val="24"/>
          <w:rtl/>
          <w:lang w:val="en-US"/>
        </w:rPr>
        <w:t>מעמדם הממוני של מתנות עניים מתקשר לשאלות יסוד בנוגע למצוות אלו. מעבר לפריסת ראיות לכיוונים שונים, נטינו לקשור את שאלת המעמד הממוני, בשאלות מפתח: היחס בין מצוות העזיבה לאיסור הכילוי, ומה יסוד החיוב: מצווה או ממון. בעזרת ליבון גופי הלכות, והשוואה לתחומים אחרים בהלכה, תמכנו וצידדנו בכך שיסוד החיוב במצווה, אך מצווה זו יוצרת זיקה ממונית לעניים.</w:t>
      </w:r>
    </w:p>
    <w:p w14:paraId="462E8DC2" w14:textId="4206AE8D" w:rsidR="0081370B" w:rsidRPr="0081370B" w:rsidRDefault="00C921BF" w:rsidP="00EB49A0">
      <w:pPr>
        <w:bidi/>
        <w:spacing w:line="480" w:lineRule="auto"/>
        <w:jc w:val="both"/>
        <w:rPr>
          <w:rFonts w:ascii="David" w:hAnsi="David" w:cs="David"/>
          <w:b/>
          <w:bCs/>
          <w:sz w:val="30"/>
          <w:szCs w:val="30"/>
          <w:rtl/>
          <w:lang w:val="en-US"/>
        </w:rPr>
      </w:pPr>
      <w:r>
        <w:rPr>
          <w:rFonts w:ascii="David" w:hAnsi="David" w:cs="David" w:hint="cs"/>
          <w:sz w:val="24"/>
          <w:szCs w:val="24"/>
          <w:rtl/>
          <w:lang w:val="en-US"/>
        </w:rPr>
        <w:t xml:space="preserve">לסיום, </w:t>
      </w:r>
      <w:r w:rsidR="00CC6EB0">
        <w:rPr>
          <w:rFonts w:ascii="David" w:hAnsi="David" w:cs="David" w:hint="cs"/>
          <w:sz w:val="24"/>
          <w:szCs w:val="24"/>
          <w:rtl/>
          <w:lang w:val="en-US"/>
        </w:rPr>
        <w:t>נ</w:t>
      </w:r>
      <w:r w:rsidR="005F7A86">
        <w:rPr>
          <w:rFonts w:ascii="David" w:hAnsi="David" w:cs="David" w:hint="cs"/>
          <w:sz w:val="24"/>
          <w:szCs w:val="24"/>
          <w:rtl/>
          <w:lang w:val="en-US"/>
        </w:rPr>
        <w:t>טעים</w:t>
      </w:r>
      <w:r>
        <w:rPr>
          <w:rFonts w:ascii="David" w:hAnsi="David" w:cs="David" w:hint="cs"/>
          <w:sz w:val="24"/>
          <w:szCs w:val="24"/>
          <w:rtl/>
          <w:lang w:val="en-US"/>
        </w:rPr>
        <w:t xml:space="preserve"> את דברינו, ב</w:t>
      </w:r>
      <w:r w:rsidR="00CC6EB0">
        <w:rPr>
          <w:rFonts w:ascii="David" w:hAnsi="David" w:cs="David" w:hint="cs"/>
          <w:sz w:val="24"/>
          <w:szCs w:val="24"/>
          <w:rtl/>
          <w:lang w:val="en-US"/>
        </w:rPr>
        <w:t>דברי ה</w:t>
      </w:r>
      <w:r w:rsidR="00CD698A" w:rsidRPr="00A025A1">
        <w:rPr>
          <w:rFonts w:ascii="David" w:hAnsi="David" w:cs="David"/>
          <w:sz w:val="24"/>
          <w:szCs w:val="24"/>
          <w:rtl/>
          <w:lang w:val="en-US"/>
        </w:rPr>
        <w:t xml:space="preserve">מדרש </w:t>
      </w:r>
      <w:r w:rsidR="00CC6EB0">
        <w:rPr>
          <w:rFonts w:ascii="David" w:hAnsi="David" w:cs="David" w:hint="cs"/>
          <w:sz w:val="24"/>
          <w:szCs w:val="24"/>
          <w:rtl/>
          <w:lang w:val="en-US"/>
        </w:rPr>
        <w:t xml:space="preserve">(מדרש </w:t>
      </w:r>
      <w:r w:rsidR="00CD698A" w:rsidRPr="00A025A1">
        <w:rPr>
          <w:rFonts w:ascii="David" w:hAnsi="David" w:cs="David"/>
          <w:sz w:val="24"/>
          <w:szCs w:val="24"/>
          <w:rtl/>
          <w:lang w:val="en-US"/>
        </w:rPr>
        <w:t>אגדה ויקרא יט, ט):</w:t>
      </w:r>
      <w:r w:rsidR="00CD698A" w:rsidRPr="00A025A1">
        <w:rPr>
          <w:rFonts w:ascii="David" w:hAnsi="David" w:cs="David"/>
          <w:sz w:val="24"/>
          <w:szCs w:val="24"/>
          <w:rtl/>
        </w:rPr>
        <w:t xml:space="preserve"> </w:t>
      </w:r>
      <w:r w:rsidR="00CD698A" w:rsidRPr="00A025A1">
        <w:rPr>
          <w:rFonts w:ascii="David" w:hAnsi="David" w:cs="David"/>
          <w:sz w:val="24"/>
          <w:szCs w:val="24"/>
          <w:rtl/>
          <w:lang w:val="en-US"/>
        </w:rPr>
        <w:t>"צריך לך להניח לקט ושכחה ופאה, משום שנאמר</w:t>
      </w:r>
      <w:r w:rsidR="00E4669C">
        <w:rPr>
          <w:rFonts w:ascii="David" w:hAnsi="David" w:cs="David" w:hint="cs"/>
          <w:sz w:val="24"/>
          <w:szCs w:val="24"/>
          <w:rtl/>
          <w:lang w:val="en-US"/>
        </w:rPr>
        <w:t>:</w:t>
      </w:r>
      <w:r w:rsidR="00CD698A" w:rsidRPr="00A025A1">
        <w:rPr>
          <w:rFonts w:ascii="David" w:hAnsi="David" w:cs="David"/>
          <w:sz w:val="24"/>
          <w:szCs w:val="24"/>
          <w:rtl/>
          <w:lang w:val="en-US"/>
        </w:rPr>
        <w:t xml:space="preserve"> </w:t>
      </w:r>
      <w:r w:rsidR="00E4669C">
        <w:rPr>
          <w:rFonts w:ascii="David" w:hAnsi="David" w:cs="David" w:hint="cs"/>
          <w:sz w:val="24"/>
          <w:szCs w:val="24"/>
          <w:rtl/>
          <w:lang w:val="en-US"/>
        </w:rPr>
        <w:t>"</w:t>
      </w:r>
      <w:r w:rsidR="00CD698A" w:rsidRPr="00A025A1">
        <w:rPr>
          <w:rFonts w:ascii="David" w:hAnsi="David" w:cs="David"/>
          <w:sz w:val="24"/>
          <w:szCs w:val="24"/>
          <w:rtl/>
          <w:lang w:val="en-US"/>
        </w:rPr>
        <w:t>וחי אחיך עמך</w:t>
      </w:r>
      <w:r w:rsidR="00E4669C">
        <w:rPr>
          <w:rFonts w:ascii="David" w:hAnsi="David" w:cs="David" w:hint="cs"/>
          <w:sz w:val="24"/>
          <w:szCs w:val="24"/>
          <w:rtl/>
          <w:lang w:val="en-US"/>
        </w:rPr>
        <w:t>"</w:t>
      </w:r>
      <w:r w:rsidR="00CD698A" w:rsidRPr="00A025A1">
        <w:rPr>
          <w:rFonts w:ascii="David" w:hAnsi="David" w:cs="David"/>
          <w:sz w:val="24"/>
          <w:szCs w:val="24"/>
          <w:rtl/>
          <w:lang w:val="en-US"/>
        </w:rPr>
        <w:t xml:space="preserve">, </w:t>
      </w:r>
      <w:r w:rsidR="00CD698A" w:rsidRPr="00A025A1">
        <w:rPr>
          <w:rFonts w:ascii="David" w:hAnsi="David" w:cs="David"/>
          <w:b/>
          <w:bCs/>
          <w:sz w:val="24"/>
          <w:szCs w:val="24"/>
          <w:rtl/>
          <w:lang w:val="en-US"/>
        </w:rPr>
        <w:t>כי לא לבדך הנחילך הקדוש ברוך הוא את הארץ</w:t>
      </w:r>
      <w:r w:rsidR="00CD698A" w:rsidRPr="00A025A1">
        <w:rPr>
          <w:rFonts w:ascii="David" w:hAnsi="David" w:cs="David"/>
          <w:sz w:val="24"/>
          <w:szCs w:val="24"/>
          <w:rtl/>
          <w:lang w:val="en-US"/>
        </w:rPr>
        <w:t>".</w:t>
      </w:r>
      <w:r w:rsidR="00CC6EB0">
        <w:rPr>
          <w:rFonts w:ascii="David" w:hAnsi="David" w:cs="David" w:hint="cs"/>
          <w:sz w:val="24"/>
          <w:szCs w:val="24"/>
          <w:rtl/>
          <w:lang w:val="en-US"/>
        </w:rPr>
        <w:t xml:space="preserve"> לעניים אין שותפות ממונית גמורה בארץ. הם לא יכולים לתבוע לעבד אותה, לזרוע אותה, ולקצור כרצונם. ובכל זאת התורה מעוניינת שנראה אותם כשותפים. מצווה עלינו לשתף אותם בשדה שלנו, ועצם המצווה יוצרת שותפות שלהם.</w:t>
      </w:r>
      <w:bookmarkEnd w:id="0"/>
    </w:p>
    <w:sectPr w:rsidR="0081370B" w:rsidRPr="0081370B">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95A44" w14:textId="77777777" w:rsidR="00D33873" w:rsidRDefault="00D33873" w:rsidP="006B7C13">
      <w:pPr>
        <w:spacing w:after="0" w:line="240" w:lineRule="auto"/>
      </w:pPr>
      <w:r>
        <w:separator/>
      </w:r>
    </w:p>
  </w:endnote>
  <w:endnote w:type="continuationSeparator" w:id="0">
    <w:p w14:paraId="1B34EF03" w14:textId="77777777" w:rsidR="00D33873" w:rsidRDefault="00D33873" w:rsidP="006B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FD8BA" w14:textId="7FD8FC7B" w:rsidR="00D33873" w:rsidRPr="00151097" w:rsidRDefault="00F8134F" w:rsidP="002623FA">
      <w:pPr>
        <w:pStyle w:val="Footer"/>
        <w:bidi/>
      </w:pPr>
      <w:r>
        <w:separator/>
      </w:r>
    </w:p>
  </w:footnote>
  <w:footnote w:type="continuationSeparator" w:id="0">
    <w:p w14:paraId="65F3B0DB" w14:textId="77777777" w:rsidR="00D33873" w:rsidRDefault="00D33873" w:rsidP="006B7C13">
      <w:pPr>
        <w:spacing w:after="0" w:line="240" w:lineRule="auto"/>
      </w:pPr>
      <w:r>
        <w:continuationSeparator/>
      </w:r>
    </w:p>
  </w:footnote>
  <w:footnote w:id="1">
    <w:p w14:paraId="37B43361" w14:textId="2C48F96F" w:rsidR="009A5A52" w:rsidRDefault="009A5A52">
      <w:pPr>
        <w:pStyle w:val="FootnoteText"/>
      </w:pPr>
      <w:r>
        <w:rPr>
          <w:rStyle w:val="FootnoteReference"/>
        </w:rPr>
        <w:footnoteRef/>
      </w:r>
      <w:r>
        <w:rPr>
          <w:rtl/>
        </w:rPr>
        <w:t xml:space="preserve"> </w:t>
      </w:r>
      <w:r>
        <w:rPr>
          <w:rFonts w:ascii="David" w:hAnsi="David" w:cs="David" w:hint="cs"/>
          <w:sz w:val="24"/>
          <w:szCs w:val="24"/>
          <w:rtl/>
        </w:rPr>
        <w:t>לשם הנוחות, נשתמש בהמשך המאמר במילים: לקט, שכחה ופאה, ביחס לקבוצה זו.</w:t>
      </w:r>
    </w:p>
  </w:footnote>
  <w:footnote w:id="2">
    <w:p w14:paraId="205B2493" w14:textId="25F2549E" w:rsidR="00511629" w:rsidRPr="00C921BF" w:rsidRDefault="00511629" w:rsidP="00C921BF">
      <w:pPr>
        <w:pStyle w:val="FootnoteText"/>
        <w:spacing w:line="480" w:lineRule="auto"/>
        <w:rPr>
          <w:rFonts w:ascii="David" w:hAnsi="David" w:cs="David"/>
          <w:sz w:val="24"/>
          <w:szCs w:val="24"/>
        </w:rPr>
      </w:pPr>
      <w:r w:rsidRPr="00C921BF">
        <w:rPr>
          <w:rStyle w:val="FootnoteReference"/>
          <w:rFonts w:ascii="David" w:hAnsi="David" w:cs="David"/>
          <w:sz w:val="24"/>
          <w:szCs w:val="24"/>
        </w:rPr>
        <w:footnoteRef/>
      </w:r>
      <w:r w:rsidRPr="00C921BF">
        <w:rPr>
          <w:rFonts w:ascii="David" w:hAnsi="David" w:cs="David"/>
          <w:sz w:val="24"/>
          <w:szCs w:val="24"/>
          <w:rtl/>
        </w:rPr>
        <w:t xml:space="preserve"> למעשה, התמונה בפרשת משפטים שונה: "וְהַשְּׁבִיעִת תִּשְׁמְטֶנָּה וּנְטַשְׁתָּהּ וְאָכְלוּ אֶבְיֹנֵי עַמֶּךָ", אולם שילוב שתי הפרשיות מחייב לתת עדיפות מעשית לפרשת בהר, ולפרש "ואכלו (אף) אביוני אביוני עמך, כפי שנקבע להלכה בבירור</w:t>
      </w:r>
      <w:r w:rsidR="001B59A6" w:rsidRPr="00C921BF">
        <w:rPr>
          <w:rFonts w:ascii="David" w:hAnsi="David" w:cs="David"/>
          <w:sz w:val="24"/>
          <w:szCs w:val="24"/>
          <w:rtl/>
        </w:rPr>
        <w:t xml:space="preserve"> (בבלי, בבא מציעא ל ע"ב): "עד שיהא הפקר לעניים ולעשירים כשמיטה", וכעין זה במקומות נוספים.</w:t>
      </w:r>
    </w:p>
  </w:footnote>
  <w:footnote w:id="3">
    <w:p w14:paraId="3A02F9F6" w14:textId="05C10E78" w:rsidR="003E5A57" w:rsidRDefault="003E5A57">
      <w:pPr>
        <w:pStyle w:val="FootnoteText"/>
      </w:pPr>
      <w:r>
        <w:rPr>
          <w:rStyle w:val="FootnoteReference"/>
        </w:rPr>
        <w:footnoteRef/>
      </w:r>
      <w:r>
        <w:rPr>
          <w:rtl/>
        </w:rPr>
        <w:t xml:space="preserve"> </w:t>
      </w:r>
      <w:r w:rsidRPr="00A025A1">
        <w:rPr>
          <w:rFonts w:ascii="David" w:hAnsi="David" w:cs="David"/>
          <w:sz w:val="24"/>
          <w:szCs w:val="24"/>
          <w:rtl/>
        </w:rPr>
        <w:t xml:space="preserve">לשם הפשטות, נשתמש להבא בביטוי 'הפרשה' </w:t>
      </w:r>
      <w:r>
        <w:rPr>
          <w:rFonts w:ascii="David" w:hAnsi="David" w:cs="David"/>
          <w:sz w:val="24"/>
          <w:szCs w:val="24"/>
          <w:rtl/>
        </w:rPr>
        <w:t>–</w:t>
      </w:r>
      <w:r>
        <w:rPr>
          <w:rFonts w:ascii="David" w:hAnsi="David" w:cs="David" w:hint="cs"/>
          <w:sz w:val="24"/>
          <w:szCs w:val="24"/>
          <w:rtl/>
        </w:rPr>
        <w:t xml:space="preserve"> על הטיותיו השונות - </w:t>
      </w:r>
      <w:r w:rsidRPr="00A025A1">
        <w:rPr>
          <w:rFonts w:ascii="David" w:hAnsi="David" w:cs="David"/>
          <w:sz w:val="24"/>
          <w:szCs w:val="24"/>
          <w:rtl/>
        </w:rPr>
        <w:t>על אף שאינו מדויק, משום שמתנות עניים רבות מופרשות מאיליהן</w:t>
      </w:r>
      <w:r>
        <w:rPr>
          <w:rFonts w:ascii="David" w:hAnsi="David" w:cs="David" w:hint="cs"/>
          <w:sz w:val="24"/>
          <w:szCs w:val="24"/>
          <w:rtl/>
        </w:rPr>
        <w:t xml:space="preserve">. </w:t>
      </w:r>
    </w:p>
  </w:footnote>
  <w:footnote w:id="4">
    <w:p w14:paraId="0264D1FB" w14:textId="631E91D0" w:rsidR="00CD4A28" w:rsidRPr="00C921BF" w:rsidRDefault="00CD4A28" w:rsidP="00C921BF">
      <w:pPr>
        <w:pStyle w:val="FootnoteText"/>
        <w:spacing w:line="480" w:lineRule="auto"/>
        <w:rPr>
          <w:rFonts w:ascii="David" w:hAnsi="David" w:cs="David"/>
          <w:sz w:val="24"/>
          <w:szCs w:val="24"/>
        </w:rPr>
      </w:pPr>
      <w:r w:rsidRPr="00C921BF">
        <w:rPr>
          <w:rStyle w:val="FootnoteReference"/>
          <w:rFonts w:ascii="David" w:hAnsi="David" w:cs="David"/>
          <w:sz w:val="24"/>
          <w:szCs w:val="24"/>
        </w:rPr>
        <w:footnoteRef/>
      </w:r>
      <w:r w:rsidRPr="00C921BF">
        <w:rPr>
          <w:rFonts w:ascii="David" w:hAnsi="David" w:cs="David"/>
          <w:sz w:val="24"/>
          <w:szCs w:val="24"/>
          <w:rtl/>
        </w:rPr>
        <w:t xml:space="preserve"> ראה בבלי, בבא קמא לו ע"ב: "כבר זכו ביה עניים ואף על גב דליכא עניים הכא אנן יד עניים אנן".</w:t>
      </w:r>
    </w:p>
  </w:footnote>
  <w:footnote w:id="5">
    <w:p w14:paraId="73F8DF6D" w14:textId="13BF61FD" w:rsidR="00AB5D31" w:rsidRDefault="00AB5D31">
      <w:pPr>
        <w:pStyle w:val="FootnoteText"/>
        <w:rPr>
          <w:rFonts w:hint="cs"/>
        </w:rPr>
      </w:pPr>
      <w:r>
        <w:rPr>
          <w:rStyle w:val="FootnoteReference"/>
        </w:rPr>
        <w:footnoteRef/>
      </w:r>
      <w:r>
        <w:rPr>
          <w:rtl/>
        </w:rPr>
        <w:t xml:space="preserve"> </w:t>
      </w:r>
      <w:r>
        <w:rPr>
          <w:rFonts w:hint="cs"/>
          <w:rtl/>
        </w:rPr>
        <w:t xml:space="preserve">יעויין </w:t>
      </w:r>
      <w:r w:rsidR="004F45A2">
        <w:rPr>
          <w:rFonts w:hint="cs"/>
          <w:rtl/>
        </w:rPr>
        <w:t xml:space="preserve">בהרחבה </w:t>
      </w:r>
      <w:r>
        <w:rPr>
          <w:rFonts w:hint="cs"/>
          <w:rtl/>
        </w:rPr>
        <w:t>במאמרו של ידידי הרב אברהם סתיו</w:t>
      </w:r>
      <w:r w:rsidR="004F45A2">
        <w:rPr>
          <w:rFonts w:hint="cs"/>
          <w:rtl/>
        </w:rPr>
        <w:t>, "פטור מתנות עניים מתרומות ומעשרות", אסיף ו, עמודים 970-995.</w:t>
      </w:r>
    </w:p>
  </w:footnote>
  <w:footnote w:id="6">
    <w:p w14:paraId="609C30DD" w14:textId="4022A011" w:rsidR="002A2B6B" w:rsidRPr="00C921BF" w:rsidRDefault="0081370B" w:rsidP="00CA4452">
      <w:pPr>
        <w:pStyle w:val="FootnoteText"/>
        <w:spacing w:line="480" w:lineRule="auto"/>
        <w:rPr>
          <w:rFonts w:ascii="David" w:hAnsi="David" w:cs="David"/>
          <w:sz w:val="24"/>
          <w:szCs w:val="24"/>
        </w:rPr>
      </w:pPr>
      <w:r w:rsidRPr="00C921BF">
        <w:rPr>
          <w:rStyle w:val="FootnoteReference"/>
          <w:rFonts w:ascii="David" w:hAnsi="David" w:cs="David"/>
          <w:sz w:val="24"/>
          <w:szCs w:val="24"/>
        </w:rPr>
        <w:footnoteRef/>
      </w:r>
      <w:r w:rsidRPr="00C921BF">
        <w:rPr>
          <w:rFonts w:ascii="David" w:hAnsi="David" w:cs="David"/>
          <w:sz w:val="24"/>
          <w:szCs w:val="24"/>
          <w:rtl/>
        </w:rPr>
        <w:t xml:space="preserve"> </w:t>
      </w:r>
      <w:r w:rsidRPr="00C921BF">
        <w:rPr>
          <w:rFonts w:ascii="David" w:hAnsi="David" w:cs="David"/>
          <w:sz w:val="24"/>
          <w:szCs w:val="24"/>
          <w:rtl/>
        </w:rPr>
        <w:t>אם כי ניתן לדחוק בלשונם, ולראות את ההפקר כמאפיין מעשי של התבואה - שעומדת לזכיה לכל.</w:t>
      </w:r>
      <w:r w:rsidR="002A2B6B" w:rsidRPr="00C921BF">
        <w:rPr>
          <w:rFonts w:ascii="David" w:hAnsi="David" w:cs="David"/>
          <w:sz w:val="24"/>
          <w:szCs w:val="24"/>
          <w:rtl/>
        </w:rPr>
        <w:t xml:space="preserve"> בנוסף, יש לציין שגם לגבי הפקר קיימת שאלה דומה: האם התבואה יצאה מרשות המפקיר, או שנותרה ברשותו אך עומדת לזכיה לכל המעוניין בכך</w:t>
      </w:r>
      <w:r w:rsidR="00505EAE" w:rsidRPr="00C921BF">
        <w:rPr>
          <w:rFonts w:ascii="David" w:hAnsi="David" w:cs="David"/>
          <w:sz w:val="24"/>
          <w:szCs w:val="24"/>
          <w:rtl/>
        </w:rPr>
        <w:t xml:space="preserve"> (עיין בדעת רבי יוסי בבבלי, נדרים מג ע"א).</w:t>
      </w:r>
    </w:p>
  </w:footnote>
  <w:footnote w:id="7">
    <w:p w14:paraId="78369A7B" w14:textId="7430EB4C" w:rsidR="0081370B" w:rsidRPr="00C921BF" w:rsidRDefault="0081370B" w:rsidP="00C921BF">
      <w:pPr>
        <w:pStyle w:val="FootnoteText"/>
        <w:spacing w:line="480" w:lineRule="auto"/>
        <w:rPr>
          <w:rFonts w:ascii="David" w:hAnsi="David" w:cs="David"/>
          <w:sz w:val="24"/>
          <w:szCs w:val="24"/>
        </w:rPr>
      </w:pPr>
      <w:r w:rsidRPr="00C921BF">
        <w:rPr>
          <w:rStyle w:val="FootnoteReference"/>
          <w:rFonts w:ascii="David" w:hAnsi="David" w:cs="David"/>
          <w:sz w:val="24"/>
          <w:szCs w:val="24"/>
        </w:rPr>
        <w:footnoteRef/>
      </w:r>
      <w:r w:rsidRPr="00C921BF">
        <w:rPr>
          <w:rFonts w:ascii="David" w:hAnsi="David" w:cs="David"/>
          <w:sz w:val="24"/>
          <w:szCs w:val="24"/>
          <w:rtl/>
        </w:rPr>
        <w:t xml:space="preserve"> אמנם, יכול בעל דין לטעון שמצוות העשה היא לאשרר את המצב המשפטי שקבעה התורה. מודל דומה, שבו על האדם להשתתף במעשי הגבוה, עולה </w:t>
      </w:r>
      <w:r w:rsidR="00CD4A28" w:rsidRPr="00C921BF">
        <w:rPr>
          <w:rFonts w:ascii="David" w:hAnsi="David" w:cs="David"/>
          <w:sz w:val="24"/>
          <w:szCs w:val="24"/>
          <w:rtl/>
        </w:rPr>
        <w:t>מדעת</w:t>
      </w:r>
      <w:r w:rsidR="0074429A" w:rsidRPr="00C921BF">
        <w:rPr>
          <w:rFonts w:ascii="David" w:hAnsi="David" w:cs="David"/>
          <w:sz w:val="24"/>
          <w:szCs w:val="24"/>
          <w:rtl/>
        </w:rPr>
        <w:t xml:space="preserve"> התנאים</w:t>
      </w:r>
      <w:r w:rsidR="00CD4A28" w:rsidRPr="00C921BF">
        <w:rPr>
          <w:rFonts w:ascii="David" w:hAnsi="David" w:cs="David"/>
          <w:sz w:val="24"/>
          <w:szCs w:val="24"/>
          <w:rtl/>
        </w:rPr>
        <w:t xml:space="preserve"> הסבורים, </w:t>
      </w:r>
      <w:r w:rsidR="0074429A" w:rsidRPr="00C921BF">
        <w:rPr>
          <w:rFonts w:ascii="David" w:hAnsi="David" w:cs="David"/>
          <w:sz w:val="24"/>
          <w:szCs w:val="24"/>
          <w:rtl/>
        </w:rPr>
        <w:t>שעל אף שבכור קדוש מרחם, מצווה להקדישו: "מנין לנולד בכור בעדרו שמצוה להקדישו שנאמר הזכר תקדיש" (בבלי, ערכין כט ע"א).</w:t>
      </w:r>
    </w:p>
  </w:footnote>
  <w:footnote w:id="8">
    <w:p w14:paraId="0BA7C53D" w14:textId="12C88CDB" w:rsidR="009A5222" w:rsidRPr="00C921BF" w:rsidRDefault="009A5222" w:rsidP="00C921BF">
      <w:pPr>
        <w:pStyle w:val="FootnoteText"/>
        <w:spacing w:line="480" w:lineRule="auto"/>
        <w:rPr>
          <w:rFonts w:ascii="David" w:hAnsi="David" w:cs="David"/>
          <w:sz w:val="24"/>
          <w:szCs w:val="24"/>
          <w:rtl/>
        </w:rPr>
      </w:pPr>
      <w:r w:rsidRPr="00C921BF">
        <w:rPr>
          <w:rStyle w:val="FootnoteReference"/>
          <w:rFonts w:ascii="David" w:hAnsi="David" w:cs="David"/>
          <w:sz w:val="24"/>
          <w:szCs w:val="24"/>
        </w:rPr>
        <w:footnoteRef/>
      </w:r>
      <w:r w:rsidRPr="00C921BF">
        <w:rPr>
          <w:rFonts w:ascii="David" w:hAnsi="David" w:cs="David"/>
          <w:sz w:val="24"/>
          <w:szCs w:val="24"/>
          <w:rtl/>
        </w:rPr>
        <w:t xml:space="preserve"> הקדשנו יריעה נפרדת לעיון ביחס בין מתנות עניים למתנות כהונה. עיין במאמר</w:t>
      </w:r>
      <w:r w:rsidR="00D04032" w:rsidRPr="00C921BF">
        <w:rPr>
          <w:rFonts w:ascii="David" w:hAnsi="David" w:cs="David"/>
          <w:sz w:val="24"/>
          <w:szCs w:val="24"/>
          <w:rtl/>
        </w:rPr>
        <w:t>י</w:t>
      </w:r>
      <w:r w:rsidRPr="00C921BF">
        <w:rPr>
          <w:rFonts w:ascii="David" w:hAnsi="David" w:cs="David"/>
          <w:sz w:val="24"/>
          <w:szCs w:val="24"/>
          <w:rtl/>
        </w:rPr>
        <w:t xml:space="preserve"> "בין מתנות עניים למתנות כהונה" אסיף ו, עמודים</w:t>
      </w:r>
      <w:r w:rsidR="002318B2" w:rsidRPr="00C921BF">
        <w:rPr>
          <w:rFonts w:ascii="David" w:hAnsi="David" w:cs="David"/>
          <w:sz w:val="24"/>
          <w:szCs w:val="24"/>
          <w:rtl/>
        </w:rPr>
        <w:t xml:space="preserve"> 543-579.</w:t>
      </w:r>
    </w:p>
  </w:footnote>
  <w:footnote w:id="9">
    <w:p w14:paraId="61D14DDA" w14:textId="77777777" w:rsidR="0081370B" w:rsidRPr="00C921BF" w:rsidRDefault="0081370B" w:rsidP="00C921BF">
      <w:pPr>
        <w:pStyle w:val="FootnoteText"/>
        <w:tabs>
          <w:tab w:val="left" w:pos="3022"/>
        </w:tabs>
        <w:spacing w:line="480" w:lineRule="auto"/>
        <w:rPr>
          <w:rFonts w:ascii="David" w:hAnsi="David" w:cs="David"/>
          <w:sz w:val="24"/>
          <w:szCs w:val="24"/>
        </w:rPr>
      </w:pPr>
      <w:r w:rsidRPr="00C921BF">
        <w:rPr>
          <w:rStyle w:val="FootnoteReference"/>
          <w:rFonts w:ascii="David" w:hAnsi="David" w:cs="David"/>
          <w:sz w:val="24"/>
          <w:szCs w:val="24"/>
        </w:rPr>
        <w:footnoteRef/>
      </w:r>
      <w:r w:rsidRPr="00C921BF">
        <w:rPr>
          <w:rFonts w:ascii="David" w:hAnsi="David" w:cs="David"/>
          <w:sz w:val="24"/>
          <w:szCs w:val="24"/>
          <w:rtl/>
        </w:rPr>
        <w:t xml:space="preserve"> קונטרס הספיקות כלל א, אות ו; הפלאה כתובות טו:; שערי יושר, שער ה, פרקים א, ו-ז; ברכת שמואל בבא בתרא, סימן טז אות ב.</w:t>
      </w:r>
    </w:p>
    <w:p w14:paraId="35A49710" w14:textId="546F8482" w:rsidR="0081370B" w:rsidRPr="00C921BF" w:rsidRDefault="0081370B" w:rsidP="00C921BF">
      <w:pPr>
        <w:pStyle w:val="FootnoteText"/>
        <w:tabs>
          <w:tab w:val="left" w:pos="3022"/>
        </w:tabs>
        <w:spacing w:line="480" w:lineRule="auto"/>
        <w:rPr>
          <w:rFonts w:ascii="David" w:hAnsi="David" w:cs="David"/>
          <w:sz w:val="24"/>
          <w:szCs w:val="24"/>
          <w:rtl/>
        </w:rPr>
      </w:pPr>
      <w:r w:rsidRPr="00C921BF">
        <w:rPr>
          <w:rFonts w:ascii="David" w:hAnsi="David" w:cs="David"/>
          <w:sz w:val="24"/>
          <w:szCs w:val="24"/>
          <w:rtl/>
        </w:rPr>
        <w:t xml:space="preserve">למעשה, טענה זו שנויה במחלוקת בין הפוסקים. עיקרון דומה הובא </w:t>
      </w:r>
      <w:r w:rsidRPr="00C921BF">
        <w:rPr>
          <w:rFonts w:ascii="David" w:hAnsi="David" w:cs="David"/>
          <w:sz w:val="24"/>
          <w:szCs w:val="24"/>
          <w:rtl/>
          <w:lang w:eastAsia="en-US"/>
        </w:rPr>
        <w:t>בשו"ת בית יצחק (ח"ב יו"ד, קכ"ט ד), ובשו"ת בניין ציון לבעל הערוך לנר (החדשות, סימן קי"ז). מאידך, בשו"ת דגל ראובן (ח"א כ"ו, ד) דחה סברה זו בנוגע להליכה בממון אחר הרוב, וכן האור שמח (שו"ת רבינו מאיר שמחה ח"ב ב') כתב שלא אומרים ספק ספיקא בממון, למרות ששורשו באיסור.</w:t>
      </w:r>
    </w:p>
  </w:footnote>
  <w:footnote w:id="10">
    <w:p w14:paraId="064405C0" w14:textId="5C7F91CD" w:rsidR="0081370B" w:rsidRPr="00C921BF" w:rsidRDefault="0081370B" w:rsidP="00C921BF">
      <w:pPr>
        <w:pStyle w:val="FootnoteText"/>
        <w:spacing w:line="480" w:lineRule="auto"/>
        <w:rPr>
          <w:rFonts w:ascii="David" w:hAnsi="David" w:cs="David"/>
          <w:sz w:val="24"/>
          <w:szCs w:val="24"/>
          <w:rtl/>
        </w:rPr>
      </w:pPr>
      <w:r w:rsidRPr="00C921BF">
        <w:rPr>
          <w:rStyle w:val="FootnoteReference"/>
          <w:rFonts w:ascii="David" w:hAnsi="David" w:cs="David"/>
          <w:sz w:val="24"/>
          <w:szCs w:val="24"/>
        </w:rPr>
        <w:footnoteRef/>
      </w:r>
      <w:r w:rsidRPr="00C921BF">
        <w:rPr>
          <w:rFonts w:ascii="David" w:hAnsi="David" w:cs="David"/>
          <w:sz w:val="24"/>
          <w:szCs w:val="24"/>
          <w:rtl/>
        </w:rPr>
        <w:t xml:space="preserve"> עדיין צ</w:t>
      </w:r>
      <w:r w:rsidR="00E72F0D" w:rsidRPr="00C921BF">
        <w:rPr>
          <w:rFonts w:ascii="David" w:hAnsi="David" w:cs="David"/>
          <w:sz w:val="24"/>
          <w:szCs w:val="24"/>
          <w:rtl/>
        </w:rPr>
        <w:t>ריך עיון</w:t>
      </w:r>
      <w:r w:rsidRPr="00C921BF">
        <w:rPr>
          <w:rFonts w:ascii="David" w:hAnsi="David" w:cs="David"/>
          <w:sz w:val="24"/>
          <w:szCs w:val="24"/>
          <w:rtl/>
        </w:rPr>
        <w:t xml:space="preserve"> מדוע </w:t>
      </w:r>
      <w:r w:rsidR="00E72F0D" w:rsidRPr="00C921BF">
        <w:rPr>
          <w:rFonts w:ascii="David" w:hAnsi="David" w:cs="David"/>
          <w:sz w:val="24"/>
          <w:szCs w:val="24"/>
          <w:rtl/>
        </w:rPr>
        <w:t xml:space="preserve">בהלכות עצמם (רמב"ם, מתנות עניים א, א) כאשר ביאר את חובת הותרת הפאה, התייחס רק לאיסור ולא למצווה: "הקוצר את שדהו לא יקצור את כל השדה כולה אלא יניח מעט קמה לעניים בסוף השדה שנאמר לא תכלה פאת שדך בקצרך... וזה שמניח הוא הנקרא פאה". </w:t>
      </w:r>
      <w:r w:rsidR="006D3DC4" w:rsidRPr="00C921BF">
        <w:rPr>
          <w:rFonts w:ascii="David" w:hAnsi="David" w:cs="David"/>
          <w:sz w:val="24"/>
          <w:szCs w:val="24"/>
          <w:rtl/>
        </w:rPr>
        <w:t xml:space="preserve">אכן, הרב חיים קנייבסקי שליט"א ("דרך אמונה", "ביאור הלכה" מתנות עניים א, ד) טען שלפי הרמב"ם </w:t>
      </w:r>
      <w:r w:rsidRPr="00C921BF">
        <w:rPr>
          <w:rFonts w:ascii="David" w:hAnsi="David" w:cs="David"/>
          <w:sz w:val="24"/>
          <w:szCs w:val="24"/>
          <w:rtl/>
        </w:rPr>
        <w:t>אין מצוות עשה מלכתחילה</w:t>
      </w:r>
      <w:r w:rsidR="006D3DC4" w:rsidRPr="00C921BF">
        <w:rPr>
          <w:rFonts w:ascii="David" w:hAnsi="David" w:cs="David"/>
          <w:sz w:val="24"/>
          <w:szCs w:val="24"/>
          <w:rtl/>
        </w:rPr>
        <w:t>, לאור דבריו בהלכות</w:t>
      </w:r>
      <w:r w:rsidRPr="00C921BF">
        <w:rPr>
          <w:rFonts w:ascii="David" w:hAnsi="David" w:cs="David"/>
          <w:sz w:val="24"/>
          <w:szCs w:val="24"/>
          <w:rtl/>
        </w:rPr>
        <w:t>.</w:t>
      </w:r>
    </w:p>
  </w:footnote>
  <w:footnote w:id="11">
    <w:p w14:paraId="41D26F4A" w14:textId="4748B533" w:rsidR="0031347C" w:rsidRPr="00C921BF" w:rsidRDefault="0031347C" w:rsidP="00C921BF">
      <w:pPr>
        <w:pStyle w:val="FootnoteText"/>
        <w:spacing w:line="480" w:lineRule="auto"/>
        <w:rPr>
          <w:rFonts w:ascii="David" w:hAnsi="David" w:cs="David"/>
          <w:sz w:val="24"/>
          <w:szCs w:val="24"/>
        </w:rPr>
      </w:pPr>
      <w:r w:rsidRPr="00C921BF">
        <w:rPr>
          <w:rStyle w:val="FootnoteReference"/>
          <w:rFonts w:ascii="David" w:hAnsi="David" w:cs="David"/>
          <w:sz w:val="24"/>
          <w:szCs w:val="24"/>
        </w:rPr>
        <w:footnoteRef/>
      </w:r>
      <w:r w:rsidRPr="00C921BF">
        <w:rPr>
          <w:rFonts w:ascii="David" w:hAnsi="David" w:cs="David"/>
          <w:sz w:val="24"/>
          <w:szCs w:val="24"/>
          <w:rtl/>
        </w:rPr>
        <w:t xml:space="preserve"> ראה ביתר הרחבה וביאור במאמרי "המקדש במלווה", עלון שבות 172, בעיקר עמודים 118-120.</w:t>
      </w:r>
    </w:p>
  </w:footnote>
  <w:footnote w:id="12">
    <w:p w14:paraId="008C0A87" w14:textId="4D86D47F" w:rsidR="009D30F7" w:rsidRPr="00C921BF" w:rsidRDefault="009D30F7" w:rsidP="00C921BF">
      <w:pPr>
        <w:pStyle w:val="FootnoteText"/>
        <w:spacing w:line="480" w:lineRule="auto"/>
        <w:rPr>
          <w:rFonts w:ascii="David" w:hAnsi="David" w:cs="David"/>
          <w:sz w:val="24"/>
          <w:szCs w:val="24"/>
        </w:rPr>
      </w:pPr>
      <w:r w:rsidRPr="00C921BF">
        <w:rPr>
          <w:rStyle w:val="FootnoteReference"/>
          <w:rFonts w:ascii="David" w:hAnsi="David" w:cs="David"/>
          <w:sz w:val="24"/>
          <w:szCs w:val="24"/>
        </w:rPr>
        <w:footnoteRef/>
      </w:r>
      <w:r w:rsidRPr="00C921BF">
        <w:rPr>
          <w:rFonts w:ascii="David" w:hAnsi="David" w:cs="David"/>
          <w:sz w:val="24"/>
          <w:szCs w:val="24"/>
          <w:rtl/>
        </w:rPr>
        <w:t xml:space="preserve"> </w:t>
      </w:r>
      <w:r w:rsidR="009C01FF" w:rsidRPr="00C921BF">
        <w:rPr>
          <w:rFonts w:ascii="David" w:hAnsi="David" w:cs="David"/>
          <w:sz w:val="24"/>
          <w:szCs w:val="24"/>
          <w:rtl/>
        </w:rPr>
        <w:t xml:space="preserve">הרב בצלאל ז'ולטי </w:t>
      </w:r>
      <w:r w:rsidR="00ED22D0" w:rsidRPr="00C921BF">
        <w:rPr>
          <w:rFonts w:ascii="David" w:hAnsi="David" w:cs="David"/>
          <w:sz w:val="24"/>
          <w:szCs w:val="24"/>
          <w:rtl/>
        </w:rPr>
        <w:t xml:space="preserve">(משנת יעב"ץ, סימן יט) </w:t>
      </w:r>
      <w:r w:rsidR="009C01FF" w:rsidRPr="00C921BF">
        <w:rPr>
          <w:rFonts w:ascii="David" w:hAnsi="David" w:cs="David"/>
          <w:sz w:val="24"/>
          <w:szCs w:val="24"/>
          <w:rtl/>
        </w:rPr>
        <w:t xml:space="preserve">האריך להוכיח </w:t>
      </w:r>
      <w:r w:rsidR="00ED22D0" w:rsidRPr="00C921BF">
        <w:rPr>
          <w:rFonts w:ascii="David" w:hAnsi="David" w:cs="David"/>
          <w:sz w:val="24"/>
          <w:szCs w:val="24"/>
          <w:rtl/>
        </w:rPr>
        <w:t>שעד שעניים זוכים במתנות עניים, הם נותרים לחלוטין ברשות בעל השדה, ואף אין לה כל מעמד הלכתי. לעניות דעתי נראה שהמצב שונה, כפי שמפורט בגוף המאמר. דומני, שלשון זה המופיעה בגמרא (ומופיעה אף בירושלמי, פאה ז, ג, ותרומות ו, ב), מצביעה על מעמד הלכתי משמעותי שחל בשלב זה. לדברינו, מדובר במעמד של ייעוד לתכלית המצווה.</w:t>
      </w:r>
    </w:p>
  </w:footnote>
  <w:footnote w:id="13">
    <w:p w14:paraId="007E2D9D" w14:textId="367B0D4C" w:rsidR="00C921BF" w:rsidRDefault="00C921BF" w:rsidP="00C921BF">
      <w:pPr>
        <w:pStyle w:val="FootnoteText"/>
        <w:spacing w:line="480" w:lineRule="auto"/>
        <w:rPr>
          <w:rFonts w:ascii="David" w:hAnsi="David" w:cs="David"/>
          <w:sz w:val="24"/>
          <w:szCs w:val="24"/>
          <w:rtl/>
        </w:rPr>
      </w:pPr>
      <w:r w:rsidRPr="00C921BF">
        <w:rPr>
          <w:rStyle w:val="FootnoteReference"/>
          <w:rFonts w:ascii="David" w:hAnsi="David" w:cs="David"/>
          <w:sz w:val="24"/>
          <w:szCs w:val="24"/>
        </w:rPr>
        <w:footnoteRef/>
      </w:r>
      <w:r w:rsidRPr="00C921BF">
        <w:rPr>
          <w:rFonts w:ascii="David" w:hAnsi="David" w:cs="David"/>
          <w:sz w:val="24"/>
          <w:szCs w:val="24"/>
          <w:rtl/>
        </w:rPr>
        <w:t xml:space="preserve"> הבדל נוסף בין התחומים עולה מעית</w:t>
      </w:r>
      <w:r>
        <w:rPr>
          <w:rFonts w:ascii="David" w:hAnsi="David" w:cs="David" w:hint="cs"/>
          <w:sz w:val="24"/>
          <w:szCs w:val="24"/>
          <w:rtl/>
        </w:rPr>
        <w:t>וי</w:t>
      </w:r>
      <w:r w:rsidRPr="00C921BF">
        <w:rPr>
          <w:rFonts w:ascii="David" w:hAnsi="David" w:cs="David"/>
          <w:sz w:val="24"/>
          <w:szCs w:val="24"/>
          <w:rtl/>
        </w:rPr>
        <w:t xml:space="preserve"> תחילת הזיקה הממונית. זיקה שנובעת מקדושה</w:t>
      </w:r>
      <w:r>
        <w:rPr>
          <w:rFonts w:ascii="David" w:hAnsi="David" w:cs="David" w:hint="cs"/>
          <w:sz w:val="24"/>
          <w:szCs w:val="24"/>
          <w:rtl/>
        </w:rPr>
        <w:t xml:space="preserve"> -</w:t>
      </w:r>
      <w:r w:rsidRPr="00C921BF">
        <w:rPr>
          <w:rFonts w:ascii="David" w:hAnsi="David" w:cs="David"/>
          <w:sz w:val="24"/>
          <w:szCs w:val="24"/>
          <w:rtl/>
        </w:rPr>
        <w:t xml:space="preserve"> מתחילה במועד ההקדשה. אולם מדברי הר"ש דלעיל, עולה </w:t>
      </w:r>
      <w:r>
        <w:rPr>
          <w:rFonts w:ascii="David" w:hAnsi="David" w:cs="David" w:hint="cs"/>
          <w:sz w:val="24"/>
          <w:szCs w:val="24"/>
          <w:rtl/>
        </w:rPr>
        <w:t xml:space="preserve">שבפאה </w:t>
      </w:r>
      <w:r w:rsidRPr="00C921BF">
        <w:rPr>
          <w:rFonts w:ascii="David" w:hAnsi="David" w:cs="David"/>
          <w:sz w:val="24"/>
          <w:szCs w:val="24"/>
          <w:rtl/>
        </w:rPr>
        <w:t>הזיקה קיימת כבר משעת הגידול. הר"ש הסביר מדוע אין פטור לוקח, הנובע מהחלפת הבעלות בין הגידול לשימוש, ומשיב: "דכיון דזכי להו רחמנא בהאי שדה "תבואת זרעך" קרינא ביה". הר"ש מייחס הזיקה הממונית לשדה עצמה, ומקדים אותה כבר לשלב הגידול.</w:t>
      </w:r>
      <w:r w:rsidR="00D362E8">
        <w:rPr>
          <w:rFonts w:ascii="David" w:hAnsi="David" w:cs="David" w:hint="cs"/>
          <w:sz w:val="24"/>
          <w:szCs w:val="24"/>
          <w:rtl/>
        </w:rPr>
        <w:t xml:space="preserve"> כפי שנאמר בגוף המאמר, </w:t>
      </w:r>
      <w:r w:rsidRPr="00C921BF">
        <w:rPr>
          <w:rFonts w:ascii="David" w:hAnsi="David" w:cs="David"/>
          <w:sz w:val="24"/>
          <w:szCs w:val="24"/>
          <w:rtl/>
        </w:rPr>
        <w:t>ייתכן שגם ללא חלות קדושה, תיווצר זיקה ממונית מעצם המצווה המופנית וממוקדת בעניים. במצב זה, נקל להבין כיצד תוקדם הזיקה כבר לשלב גידול התבואה, זמן רב לפני ההפרשה.</w:t>
      </w:r>
    </w:p>
    <w:p w14:paraId="45F076D0" w14:textId="32418469" w:rsidR="00C921BF" w:rsidRPr="00C921BF" w:rsidRDefault="00C921BF" w:rsidP="00C921BF">
      <w:pPr>
        <w:pStyle w:val="FootnoteText"/>
        <w:spacing w:line="480" w:lineRule="auto"/>
        <w:rPr>
          <w:rFonts w:ascii="David" w:hAnsi="David" w:cs="David"/>
          <w:sz w:val="24"/>
          <w:szCs w:val="24"/>
        </w:rPr>
      </w:pPr>
      <w:r>
        <w:rPr>
          <w:rFonts w:ascii="David" w:hAnsi="David" w:cs="David"/>
          <w:sz w:val="24"/>
          <w:szCs w:val="24"/>
          <w:rtl/>
        </w:rPr>
        <w:tab/>
      </w:r>
      <w:r w:rsidRPr="00C921BF">
        <w:rPr>
          <w:rFonts w:ascii="David" w:hAnsi="David" w:cs="David"/>
          <w:sz w:val="24"/>
          <w:szCs w:val="24"/>
          <w:rtl/>
        </w:rPr>
        <w:t>נוסיף עוד שסביר להניח לפי כיוון זה שמצוות פאה היא חובת חפצא בבסיסה. המצווה המוטלת על החפצא מובילה את השייכות והזיקה הממונית לחפצא. אך לא נוכל להאריך בביסוס מרכיב זה.</w:t>
      </w:r>
    </w:p>
  </w:footnote>
  <w:footnote w:id="14">
    <w:p w14:paraId="52987BE6" w14:textId="2BD4A838" w:rsidR="006E5D15" w:rsidRDefault="0081370B" w:rsidP="00CA4452">
      <w:pPr>
        <w:pStyle w:val="FootnoteText"/>
        <w:spacing w:line="480" w:lineRule="auto"/>
        <w:rPr>
          <w:rFonts w:ascii="David" w:hAnsi="David" w:cs="David"/>
          <w:sz w:val="24"/>
          <w:szCs w:val="24"/>
          <w:rtl/>
        </w:rPr>
      </w:pPr>
      <w:r w:rsidRPr="00C921BF">
        <w:rPr>
          <w:rStyle w:val="FootnoteReference"/>
          <w:rFonts w:ascii="David" w:hAnsi="David" w:cs="David"/>
          <w:sz w:val="24"/>
          <w:szCs w:val="24"/>
        </w:rPr>
        <w:footnoteRef/>
      </w:r>
      <w:r w:rsidRPr="00C921BF">
        <w:rPr>
          <w:rFonts w:ascii="David" w:hAnsi="David" w:cs="David"/>
          <w:sz w:val="24"/>
          <w:szCs w:val="24"/>
          <w:rtl/>
        </w:rPr>
        <w:t xml:space="preserve"> תפיסה זו מיישבת היטב קושיה חמורה של רבי עקיבא איגר (בתוספותיו על המשנה, פאה ח, א). רבי עקיבא איגר הניח שמתנות עניים (לפחות לאחר הפרשה) הינם ממון עניים גמור, ומתוך כך הקשה: "וקשה לי הא מכל מקום גם לעניים קטנים יש חלק בזה. ולגבייהו הוי יאוש שלא מדעת". אולם לאור דברי הרמב"ם לא מדובר ביאוש ממוני, אלא בזיקה אישית, שמשליכה על חיוב המצוות. על אף שלקטנים אין דעת, יש להם כוונה. </w:t>
      </w:r>
      <w:r w:rsidRPr="00C921BF">
        <w:rPr>
          <w:rFonts w:ascii="David" w:hAnsi="David" w:cs="David"/>
          <w:sz w:val="24"/>
          <w:szCs w:val="24"/>
          <w:rtl/>
        </w:rPr>
        <w:t xml:space="preserve">אין להם יכולת החלטה, אך </w:t>
      </w:r>
      <w:r w:rsidRPr="00C921BF">
        <w:rPr>
          <w:rFonts w:ascii="David" w:hAnsi="David" w:cs="David"/>
          <w:sz w:val="24"/>
          <w:szCs w:val="24"/>
          <w:rtl/>
        </w:rPr>
        <w:t>יש אפיון מציאותי לפעילות</w:t>
      </w:r>
      <w:r w:rsidR="009D30F7" w:rsidRPr="00C921BF">
        <w:rPr>
          <w:rFonts w:ascii="David" w:hAnsi="David" w:cs="David"/>
          <w:sz w:val="24"/>
          <w:szCs w:val="24"/>
          <w:rtl/>
        </w:rPr>
        <w:t>.</w:t>
      </w:r>
      <w:r w:rsidR="00A07112">
        <w:rPr>
          <w:rFonts w:ascii="David" w:hAnsi="David" w:cs="David" w:hint="cs"/>
          <w:sz w:val="24"/>
          <w:szCs w:val="24"/>
          <w:rtl/>
        </w:rPr>
        <w:t xml:space="preserve"> (יעויין בהרחבה במאמרי, "מעמדו של קטן", מישרים ו, עמודים </w:t>
      </w:r>
      <w:r w:rsidR="004F45A2">
        <w:rPr>
          <w:rFonts w:ascii="David" w:hAnsi="David" w:cs="David" w:hint="cs"/>
          <w:sz w:val="24"/>
          <w:szCs w:val="24"/>
          <w:rtl/>
        </w:rPr>
        <w:t>430</w:t>
      </w:r>
      <w:r w:rsidR="00A07112">
        <w:rPr>
          <w:rFonts w:ascii="David" w:hAnsi="David" w:cs="David" w:hint="cs"/>
          <w:sz w:val="24"/>
          <w:szCs w:val="24"/>
          <w:rtl/>
        </w:rPr>
        <w:t>-</w:t>
      </w:r>
      <w:r w:rsidR="004F45A2">
        <w:rPr>
          <w:rFonts w:ascii="David" w:hAnsi="David" w:cs="David" w:hint="cs"/>
          <w:sz w:val="24"/>
          <w:szCs w:val="24"/>
          <w:rtl/>
        </w:rPr>
        <w:t>462</w:t>
      </w:r>
      <w:r w:rsidR="00A07112">
        <w:rPr>
          <w:rFonts w:ascii="David" w:hAnsi="David" w:cs="David" w:hint="cs"/>
          <w:sz w:val="24"/>
          <w:szCs w:val="24"/>
          <w:rtl/>
        </w:rPr>
        <w:t>.)</w:t>
      </w:r>
      <w:r w:rsidRPr="00C921BF">
        <w:rPr>
          <w:rFonts w:ascii="David" w:hAnsi="David" w:cs="David"/>
          <w:sz w:val="24"/>
          <w:szCs w:val="24"/>
          <w:rtl/>
        </w:rPr>
        <w:t xml:space="preserve"> המצווה אינה דורשת החלטה משפטית</w:t>
      </w:r>
      <w:r w:rsidR="002E2BD7" w:rsidRPr="00C921BF">
        <w:rPr>
          <w:rFonts w:ascii="David" w:hAnsi="David" w:cs="David"/>
          <w:sz w:val="24"/>
          <w:szCs w:val="24"/>
          <w:rtl/>
        </w:rPr>
        <w:t>־ק</w:t>
      </w:r>
      <w:r w:rsidRPr="00C921BF">
        <w:rPr>
          <w:rFonts w:ascii="David" w:hAnsi="David" w:cs="David"/>
          <w:sz w:val="24"/>
          <w:szCs w:val="24"/>
          <w:rtl/>
        </w:rPr>
        <w:t>ניינית של העניים, אלא זיקה מציאותית למתנות השדה. זיקה זו תלויה בהחלט במחשבת הקטן ותחבולותיו, ועלילות מצעדי פעוט.</w:t>
      </w:r>
      <w:r w:rsidR="006E5D15">
        <w:rPr>
          <w:rFonts w:ascii="David" w:hAnsi="David" w:cs="David" w:hint="cs"/>
          <w:sz w:val="24"/>
          <w:szCs w:val="24"/>
          <w:rtl/>
        </w:rPr>
        <w:t xml:space="preserve"> </w:t>
      </w:r>
    </w:p>
    <w:p w14:paraId="7FD65D7F" w14:textId="19CB709A" w:rsidR="0081370B" w:rsidRPr="00C921BF" w:rsidRDefault="006E5D15" w:rsidP="00CA4452">
      <w:pPr>
        <w:pStyle w:val="FootnoteText"/>
        <w:spacing w:line="480" w:lineRule="auto"/>
        <w:rPr>
          <w:rFonts w:ascii="David" w:hAnsi="David" w:cs="David" w:hint="cs"/>
          <w:sz w:val="24"/>
          <w:szCs w:val="24"/>
        </w:rPr>
      </w:pPr>
      <w:r>
        <w:rPr>
          <w:rFonts w:ascii="David" w:hAnsi="David" w:cs="David" w:hint="cs"/>
          <w:sz w:val="24"/>
          <w:szCs w:val="24"/>
          <w:rtl/>
        </w:rPr>
        <w:t>אמנם, בלאו הכי, יש מקום ליישב את קושייתו באופן אחר: לא מדובר בבעלות פרטית של כל עני ועני, אלא של "שבט העניים", ולכן די בייאוש של עיקר השבט, אף אם חלק אינם מתייאשים.</w:t>
      </w:r>
    </w:p>
  </w:footnote>
  <w:footnote w:id="15">
    <w:p w14:paraId="1BF58243" w14:textId="3845F10A" w:rsidR="00D04032" w:rsidRPr="00C921BF" w:rsidRDefault="00D04032" w:rsidP="00C921BF">
      <w:pPr>
        <w:pStyle w:val="FootnoteText"/>
        <w:spacing w:line="480" w:lineRule="auto"/>
        <w:rPr>
          <w:rFonts w:ascii="David" w:hAnsi="David" w:cs="David"/>
          <w:sz w:val="24"/>
          <w:szCs w:val="24"/>
        </w:rPr>
      </w:pPr>
      <w:r w:rsidRPr="00C921BF">
        <w:rPr>
          <w:rStyle w:val="FootnoteReference"/>
          <w:rFonts w:ascii="David" w:hAnsi="David" w:cs="David"/>
          <w:sz w:val="24"/>
          <w:szCs w:val="24"/>
        </w:rPr>
        <w:footnoteRef/>
      </w:r>
      <w:r w:rsidRPr="00C921BF">
        <w:rPr>
          <w:rFonts w:ascii="David" w:hAnsi="David" w:cs="David"/>
          <w:sz w:val="24"/>
          <w:szCs w:val="24"/>
          <w:rtl/>
        </w:rPr>
        <w:t xml:space="preserve"> </w:t>
      </w:r>
      <w:r w:rsidRPr="00C921BF">
        <w:rPr>
          <w:rFonts w:ascii="David" w:hAnsi="David" w:cs="David"/>
          <w:sz w:val="24"/>
          <w:szCs w:val="24"/>
          <w:rtl/>
        </w:rPr>
        <w:t xml:space="preserve">שוב </w:t>
      </w:r>
      <w:r w:rsidRPr="00C921BF">
        <w:rPr>
          <w:rFonts w:ascii="David" w:hAnsi="David" w:cs="David"/>
          <w:sz w:val="24"/>
          <w:szCs w:val="24"/>
          <w:rtl/>
        </w:rPr>
        <w:t>ראיתי שמורי ורבי הרא"ל הסביר באופן דומה את זיקת ישראל לארץ מימי האבות עד לכיבוש יהושע. מפסוקים מסוימים בתורה, עולה שהארץ ניתנה כבר לאבות עצמם (</w:t>
      </w:r>
      <w:r w:rsidR="00BE0753" w:rsidRPr="00C921BF">
        <w:rPr>
          <w:rFonts w:ascii="David" w:hAnsi="David" w:cs="David"/>
          <w:sz w:val="24"/>
          <w:szCs w:val="24"/>
          <w:rtl/>
        </w:rPr>
        <w:t xml:space="preserve">לדוגמה: </w:t>
      </w:r>
      <w:r w:rsidRPr="00C921BF">
        <w:rPr>
          <w:rFonts w:ascii="David" w:hAnsi="David" w:cs="David"/>
          <w:sz w:val="24"/>
          <w:szCs w:val="24"/>
          <w:rtl/>
        </w:rPr>
        <w:t>"</w:t>
      </w:r>
      <w:r w:rsidR="00BE0753" w:rsidRPr="00C921BF">
        <w:rPr>
          <w:rFonts w:ascii="David" w:hAnsi="David" w:cs="David"/>
          <w:sz w:val="24"/>
          <w:szCs w:val="24"/>
          <w:rtl/>
        </w:rPr>
        <w:t>לָתֶת לְךָ אֶת הָאָרֶץ הַזֹּאת לְרִשְׁתָּהּ" (בראשית טו, ז)</w:t>
      </w:r>
      <w:r w:rsidRPr="00C921BF">
        <w:rPr>
          <w:rFonts w:ascii="David" w:hAnsi="David" w:cs="David"/>
          <w:sz w:val="24"/>
          <w:szCs w:val="24"/>
          <w:rtl/>
        </w:rPr>
        <w:t>) ומאחרים עולה שניתנה רק לזרעם ("</w:t>
      </w:r>
      <w:r w:rsidR="00BE0753" w:rsidRPr="00C921BF">
        <w:rPr>
          <w:rFonts w:ascii="David" w:hAnsi="David" w:cs="David"/>
          <w:sz w:val="24"/>
          <w:szCs w:val="24"/>
          <w:rtl/>
        </w:rPr>
        <w:t>לְזַרְעֲךָ נָתַתִּי אֶת הָאָרֶץ הַזֹּאת" (שם, יח), ומנוספים – עולה שניתנה הן לאבות והן לזרעם: "לְךָ אֶתְּנֶנָּה וּלְזַרְעֲךָ עַד עוֹלָם" (בראשית יג, טו).</w:t>
      </w:r>
      <w:r w:rsidRPr="00C921BF">
        <w:rPr>
          <w:rFonts w:ascii="David" w:hAnsi="David" w:cs="David"/>
          <w:sz w:val="24"/>
          <w:szCs w:val="24"/>
          <w:rtl/>
        </w:rPr>
        <w:t xml:space="preserve"> הרא"ל הסביר שיש הבדל בין שני רבדי בעלות: </w:t>
      </w:r>
      <w:r w:rsidR="00BE0753" w:rsidRPr="00C921BF">
        <w:rPr>
          <w:rFonts w:ascii="David" w:hAnsi="David" w:cs="David"/>
          <w:sz w:val="24"/>
          <w:szCs w:val="24"/>
          <w:rtl/>
        </w:rPr>
        <w:t>"אך אשר למעמד האבות בארץ, נראה שלא היה להם כשלעצמם קניין ממון בארץ, וכל בעלותם השתקפה בכך שנקרא שמם עליה... השבועה לאבות טומנת בחובה ממד של נתינה, על דרך מה שנתבאר לעיל, שבאמצעותה נתייעדה הארץ כנחלת האבות שתינתן לבנים, וייעוד זה מקפל בתוכו הבטחה ונתינה כאחד" (קדושת אביב, עמוד 288).</w:t>
      </w:r>
    </w:p>
  </w:footnote>
  <w:footnote w:id="16">
    <w:p w14:paraId="20F51BD5" w14:textId="715A339E" w:rsidR="00F60086" w:rsidRPr="00C921BF" w:rsidRDefault="00F60086" w:rsidP="00C921BF">
      <w:pPr>
        <w:bidi/>
        <w:spacing w:line="480" w:lineRule="auto"/>
        <w:jc w:val="both"/>
        <w:rPr>
          <w:rFonts w:ascii="David" w:hAnsi="David" w:cs="David"/>
          <w:sz w:val="24"/>
          <w:szCs w:val="24"/>
          <w:lang w:val="en-US"/>
        </w:rPr>
      </w:pPr>
      <w:r w:rsidRPr="00C921BF">
        <w:rPr>
          <w:rStyle w:val="FootnoteReference"/>
          <w:rFonts w:ascii="David" w:hAnsi="David" w:cs="David"/>
          <w:sz w:val="24"/>
          <w:szCs w:val="24"/>
        </w:rPr>
        <w:footnoteRef/>
      </w:r>
      <w:r w:rsidRPr="00C921BF">
        <w:rPr>
          <w:rFonts w:ascii="David" w:hAnsi="David" w:cs="David"/>
          <w:sz w:val="24"/>
          <w:szCs w:val="24"/>
          <w:rtl/>
        </w:rPr>
        <w:t xml:space="preserve"> </w:t>
      </w:r>
      <w:r w:rsidRPr="00C921BF">
        <w:rPr>
          <w:rFonts w:ascii="David" w:hAnsi="David" w:cs="David"/>
          <w:sz w:val="24"/>
          <w:szCs w:val="24"/>
          <w:rtl/>
          <w:lang w:val="en-US"/>
        </w:rPr>
        <w:t xml:space="preserve">הצעתנו שמתנות עניים </w:t>
      </w:r>
      <w:r w:rsidR="005F7A86">
        <w:rPr>
          <w:rFonts w:ascii="David" w:hAnsi="David" w:cs="David" w:hint="cs"/>
          <w:sz w:val="24"/>
          <w:szCs w:val="24"/>
          <w:rtl/>
          <w:lang w:val="en-US"/>
        </w:rPr>
        <w:t>מיועדים בחפצא לעניים, ואף</w:t>
      </w:r>
      <w:r w:rsidRPr="00C921BF">
        <w:rPr>
          <w:rFonts w:ascii="David" w:hAnsi="David" w:cs="David"/>
          <w:sz w:val="24"/>
          <w:szCs w:val="24"/>
          <w:rtl/>
          <w:lang w:val="en-US"/>
        </w:rPr>
        <w:t xml:space="preserve"> </w:t>
      </w:r>
      <w:r w:rsidR="005F7A86">
        <w:rPr>
          <w:rFonts w:ascii="David" w:hAnsi="David" w:cs="David" w:hint="cs"/>
          <w:sz w:val="24"/>
          <w:szCs w:val="24"/>
          <w:rtl/>
          <w:lang w:val="en-US"/>
        </w:rPr>
        <w:t>שייכים להם במידה מסוימת,</w:t>
      </w:r>
      <w:r w:rsidRPr="00C921BF">
        <w:rPr>
          <w:rFonts w:ascii="David" w:hAnsi="David" w:cs="David"/>
          <w:sz w:val="24"/>
          <w:szCs w:val="24"/>
          <w:rtl/>
          <w:lang w:val="en-US"/>
        </w:rPr>
        <w:t xml:space="preserve"> מיישב</w:t>
      </w:r>
      <w:r w:rsidR="005F7A86">
        <w:rPr>
          <w:rFonts w:ascii="David" w:hAnsi="David" w:cs="David" w:hint="cs"/>
          <w:sz w:val="24"/>
          <w:szCs w:val="24"/>
          <w:rtl/>
          <w:lang w:val="en-US"/>
        </w:rPr>
        <w:t>ת</w:t>
      </w:r>
      <w:r w:rsidRPr="00C921BF">
        <w:rPr>
          <w:rFonts w:ascii="David" w:hAnsi="David" w:cs="David"/>
          <w:sz w:val="24"/>
          <w:szCs w:val="24"/>
          <w:rtl/>
          <w:lang w:val="en-US"/>
        </w:rPr>
        <w:t xml:space="preserve"> אף את לשון הרמב"ם בפירוש המשניות הנדפס. הרמב"ם מסביר מדוע מתנות עניים פטורות מתרומות ומעשרות, וכותב: "ידוע כי הלקט והשכחה </w:t>
      </w:r>
      <w:r w:rsidRPr="00C921BF">
        <w:rPr>
          <w:rFonts w:ascii="David" w:hAnsi="David" w:cs="David"/>
          <w:b/>
          <w:bCs/>
          <w:sz w:val="24"/>
          <w:szCs w:val="24"/>
          <w:rtl/>
          <w:lang w:val="en-US"/>
        </w:rPr>
        <w:t>לעניים</w:t>
      </w:r>
      <w:r w:rsidRPr="00C921BF">
        <w:rPr>
          <w:rFonts w:ascii="David" w:hAnsi="David" w:cs="David"/>
          <w:sz w:val="24"/>
          <w:szCs w:val="24"/>
          <w:rtl/>
          <w:lang w:val="en-US"/>
        </w:rPr>
        <w:t xml:space="preserve">... שהם </w:t>
      </w:r>
      <w:r w:rsidRPr="00C921BF">
        <w:rPr>
          <w:rFonts w:ascii="David" w:hAnsi="David" w:cs="David"/>
          <w:b/>
          <w:bCs/>
          <w:sz w:val="24"/>
          <w:szCs w:val="24"/>
          <w:rtl/>
          <w:lang w:val="en-US"/>
        </w:rPr>
        <w:t>חוקי העניים</w:t>
      </w:r>
      <w:r w:rsidRPr="00C921BF">
        <w:rPr>
          <w:rFonts w:ascii="David" w:hAnsi="David" w:cs="David"/>
          <w:sz w:val="24"/>
          <w:szCs w:val="24"/>
          <w:rtl/>
          <w:lang w:val="en-US"/>
        </w:rPr>
        <w:t xml:space="preserve">". הביטוי </w:t>
      </w:r>
      <w:r w:rsidR="005F7A86">
        <w:rPr>
          <w:rFonts w:ascii="David" w:hAnsi="David" w:cs="David" w:hint="cs"/>
          <w:sz w:val="24"/>
          <w:szCs w:val="24"/>
          <w:rtl/>
          <w:lang w:val="en-US"/>
        </w:rPr>
        <w:t>"</w:t>
      </w:r>
      <w:r w:rsidRPr="00C921BF">
        <w:rPr>
          <w:rFonts w:ascii="David" w:hAnsi="David" w:cs="David"/>
          <w:sz w:val="24"/>
          <w:szCs w:val="24"/>
          <w:rtl/>
          <w:lang w:val="en-US"/>
        </w:rPr>
        <w:t>חוקי העניים</w:t>
      </w:r>
      <w:r w:rsidR="005F7A86">
        <w:rPr>
          <w:rFonts w:ascii="David" w:hAnsi="David" w:cs="David" w:hint="cs"/>
          <w:sz w:val="24"/>
          <w:szCs w:val="24"/>
          <w:rtl/>
          <w:lang w:val="en-US"/>
        </w:rPr>
        <w:t>"</w:t>
      </w:r>
      <w:r w:rsidRPr="00C921BF">
        <w:rPr>
          <w:rFonts w:ascii="David" w:hAnsi="David" w:cs="David"/>
          <w:sz w:val="24"/>
          <w:szCs w:val="24"/>
          <w:rtl/>
          <w:lang w:val="en-US"/>
        </w:rPr>
        <w:t xml:space="preserve"> נראה תואם להצעתנו שמדובר בזהות הממוקדת בעניים; המתנות מיועדות לעניים. אמנם, במהדורת קאפח הלשון פחות חד־משמעית, ובמקום 'חוקי העניים', מופיע: "שהן מתנות עניים". אך אין כאן המקום ליישב את הנימות השונות בפירוש הרמב"ם על משנה זו, לפי המהדורות וההדפסות השונות.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8170C" w14:textId="404A7CA9" w:rsidR="006B7C13" w:rsidRDefault="00530977">
    <w:pPr>
      <w:pStyle w:val="Header"/>
    </w:pPr>
    <w:r>
      <w:rPr>
        <w:noProof/>
      </w:rPr>
      <mc:AlternateContent>
        <mc:Choice Requires="wps">
          <w:drawing>
            <wp:anchor distT="0" distB="0" distL="0" distR="0" simplePos="0" relativeHeight="251659264" behindDoc="0" locked="0" layoutInCell="1" allowOverlap="1" wp14:anchorId="64BA2A6C" wp14:editId="46979561">
              <wp:simplePos x="0" y="0"/>
              <wp:positionH relativeFrom="leftMargin">
                <wp:align>left</wp:align>
              </wp:positionH>
              <wp:positionV relativeFrom="paragraph">
                <wp:posOffset>635</wp:posOffset>
              </wp:positionV>
              <wp:extent cx="443865" cy="443865"/>
              <wp:effectExtent l="0" t="0" r="0" b="0"/>
              <wp:wrapSquare wrapText="bothSides"/>
              <wp:docPr id="6" name="Text Box 2" descr="Publi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3562B0A9" w14:textId="26200FE6" w:rsidR="006B7C13" w:rsidRPr="006B7C13" w:rsidRDefault="006B7C13">
                          <w:pPr>
                            <w:rPr>
                              <w:rFonts w:ascii="Calibri" w:eastAsia="Calibri" w:hAnsi="Calibri" w:cs="Calibri"/>
                              <w:color w:val="03C03C"/>
                              <w:sz w:val="24"/>
                              <w:szCs w:val="24"/>
                            </w:rPr>
                          </w:pPr>
                          <w:r w:rsidRPr="006B7C13">
                            <w:rPr>
                              <w:rFonts w:ascii="Calibri" w:eastAsia="Calibri" w:hAnsi="Calibri" w:cs="Calibri"/>
                              <w:color w:val="03C03C"/>
                              <w:sz w:val="24"/>
                              <w:szCs w:val="24"/>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4BA2A6C" id="_x0000_t202" coordsize="21600,21600" o:spt="202" path="m,l,21600r21600,l21600,xe">
              <v:stroke joinstyle="miter"/>
              <v:path gradientshapeok="t" o:connecttype="rect"/>
            </v:shapetype>
            <v:shape id="Text Box 2" o:spid="_x0000_s1026" type="#_x0000_t202" alt="Public" style="position:absolute;margin-left:0;margin-top:.05pt;width:34.95pt;height:34.95pt;z-index:251659264;visibility:visible;mso-wrap-style:none;mso-width-percent:0;mso-height-percent:0;mso-wrap-distance-left:0;mso-wrap-distance-top:0;mso-wrap-distance-right:0;mso-wrap-distance-bottom:0;mso-position-horizontal:lef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" filled="f" stroked="f">
              <v:textbox style="mso-fit-shape-to-text:t" inset="5pt,0,0,0">
                <w:txbxContent>
                  <w:p w14:paraId="3562B0A9" w14:textId="26200FE6" w:rsidR="006B7C13" w:rsidRPr="006B7C13" w:rsidRDefault="006B7C13">
                    <w:pPr>
                      <w:rPr>
                        <w:rFonts w:ascii="Calibri" w:eastAsia="Calibri" w:hAnsi="Calibri" w:cs="Calibri"/>
                        <w:color w:val="03C03C"/>
                        <w:sz w:val="24"/>
                        <w:szCs w:val="24"/>
                      </w:rPr>
                    </w:pPr>
                    <w:r w:rsidRPr="006B7C13">
                      <w:rPr>
                        <w:rFonts w:ascii="Calibri" w:eastAsia="Calibri" w:hAnsi="Calibri" w:cs="Calibri"/>
                        <w:color w:val="03C03C"/>
                        <w:sz w:val="24"/>
                        <w:szCs w:val="24"/>
                      </w:rPr>
                      <w:t>Public</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D8AAB" w14:textId="117323F2" w:rsidR="006B7C13" w:rsidRDefault="00530977">
    <w:pPr>
      <w:pStyle w:val="Header"/>
    </w:pPr>
    <w:r>
      <w:rPr>
        <w:noProof/>
      </w:rPr>
      <mc:AlternateContent>
        <mc:Choice Requires="wps">
          <w:drawing>
            <wp:anchor distT="0" distB="0" distL="0" distR="0" simplePos="0" relativeHeight="251660288" behindDoc="0" locked="0" layoutInCell="1" allowOverlap="1" wp14:anchorId="77DB6152" wp14:editId="620C6B09">
              <wp:simplePos x="0" y="0"/>
              <wp:positionH relativeFrom="leftMargin">
                <wp:align>left</wp:align>
              </wp:positionH>
              <wp:positionV relativeFrom="paragraph">
                <wp:posOffset>635</wp:posOffset>
              </wp:positionV>
              <wp:extent cx="443865" cy="443865"/>
              <wp:effectExtent l="0" t="0" r="0" b="0"/>
              <wp:wrapSquare wrapText="bothSides"/>
              <wp:docPr id="5" name="Text Box 3" descr="Publi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18D6957A" w14:textId="39641B08" w:rsidR="006B7C13" w:rsidRPr="006B7C13" w:rsidRDefault="006B7C13">
                          <w:pPr>
                            <w:rPr>
                              <w:rFonts w:ascii="Calibri" w:eastAsia="Calibri" w:hAnsi="Calibri" w:cs="Calibri"/>
                              <w:color w:val="03C03C"/>
                              <w:sz w:val="24"/>
                              <w:szCs w:val="24"/>
                            </w:rPr>
                          </w:pP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7DB6152" id="_x0000_t202" coordsize="21600,21600" o:spt="202" path="m,l,21600r21600,l21600,xe">
              <v:stroke joinstyle="miter"/>
              <v:path gradientshapeok="t" o:connecttype="rect"/>
            </v:shapetype>
            <v:shape id="Text Box 3" o:spid="_x0000_s1027" type="#_x0000_t202" alt="Public" style="position:absolute;margin-left:0;margin-top:.05pt;width:34.95pt;height:34.95pt;z-index:251660288;visibility:visible;mso-wrap-style:none;mso-width-percent:0;mso-height-percent:0;mso-wrap-distance-left:0;mso-wrap-distance-top:0;mso-wrap-distance-right:0;mso-wrap-distance-bottom:0;mso-position-horizontal:lef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" filled="f" stroked="f">
              <v:textbox style="mso-fit-shape-to-text:t" inset="5pt,0,0,0">
                <w:txbxContent>
                  <w:p w14:paraId="18D6957A" w14:textId="39641B08" w:rsidR="006B7C13" w:rsidRPr="006B7C13" w:rsidRDefault="006B7C13">
                    <w:pPr>
                      <w:rPr>
                        <w:rFonts w:ascii="Calibri" w:eastAsia="Calibri" w:hAnsi="Calibri" w:cs="Calibri"/>
                        <w:color w:val="03C03C"/>
                        <w:sz w:val="24"/>
                        <w:szCs w:val="24"/>
                      </w:rPr>
                    </w:pP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9896" w14:textId="488CE00A" w:rsidR="006B7C13" w:rsidRDefault="00530977">
    <w:pPr>
      <w:pStyle w:val="Header"/>
    </w:pPr>
    <w:r>
      <w:rPr>
        <w:noProof/>
      </w:rPr>
      <mc:AlternateContent>
        <mc:Choice Requires="wps">
          <w:drawing>
            <wp:anchor distT="0" distB="0" distL="0" distR="0" simplePos="0" relativeHeight="251658240" behindDoc="0" locked="0" layoutInCell="1" allowOverlap="1" wp14:anchorId="74BF5F19" wp14:editId="50397D68">
              <wp:simplePos x="0" y="0"/>
              <wp:positionH relativeFrom="leftMargin">
                <wp:align>left</wp:align>
              </wp:positionH>
              <wp:positionV relativeFrom="paragraph">
                <wp:posOffset>635</wp:posOffset>
              </wp:positionV>
              <wp:extent cx="443865" cy="443865"/>
              <wp:effectExtent l="0" t="0" r="0" b="0"/>
              <wp:wrapSquare wrapText="bothSides"/>
              <wp:docPr id="4" name="Text Box 1" descr="Publi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299ECC49" w14:textId="4C0FDABF" w:rsidR="006B7C13" w:rsidRPr="006B7C13" w:rsidRDefault="006B7C13">
                          <w:pPr>
                            <w:rPr>
                              <w:rFonts w:ascii="Calibri" w:eastAsia="Calibri" w:hAnsi="Calibri" w:cs="Calibri"/>
                              <w:color w:val="03C03C"/>
                              <w:sz w:val="24"/>
                              <w:szCs w:val="24"/>
                            </w:rPr>
                          </w:pPr>
                          <w:r w:rsidRPr="006B7C13">
                            <w:rPr>
                              <w:rFonts w:ascii="Calibri" w:eastAsia="Calibri" w:hAnsi="Calibri" w:cs="Calibri"/>
                              <w:color w:val="03C03C"/>
                              <w:sz w:val="24"/>
                              <w:szCs w:val="24"/>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4BF5F19" id="_x0000_t202" coordsize="21600,21600" o:spt="202" path="m,l,21600r21600,l21600,xe">
              <v:stroke joinstyle="miter"/>
              <v:path gradientshapeok="t" o:connecttype="rect"/>
            </v:shapetype>
            <v:shape id="Text Box 1" o:spid="_x0000_s1028" type="#_x0000_t202" alt="Public" style="position:absolute;margin-left:0;margin-top:.05pt;width:34.95pt;height:34.95pt;z-index:251658240;visibility:visible;mso-wrap-style:none;mso-width-percent:0;mso-height-percent:0;mso-wrap-distance-left:0;mso-wrap-distance-top:0;mso-wrap-distance-right:0;mso-wrap-distance-bottom:0;mso-position-horizontal:lef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" filled="f" stroked="f">
              <v:textbox style="mso-fit-shape-to-text:t" inset="5pt,0,0,0">
                <w:txbxContent>
                  <w:p w14:paraId="299ECC49" w14:textId="4C0FDABF" w:rsidR="006B7C13" w:rsidRPr="006B7C13" w:rsidRDefault="006B7C13">
                    <w:pPr>
                      <w:rPr>
                        <w:rFonts w:ascii="Calibri" w:eastAsia="Calibri" w:hAnsi="Calibri" w:cs="Calibri"/>
                        <w:color w:val="03C03C"/>
                        <w:sz w:val="24"/>
                        <w:szCs w:val="24"/>
                      </w:rPr>
                    </w:pPr>
                    <w:r w:rsidRPr="006B7C13">
                      <w:rPr>
                        <w:rFonts w:ascii="Calibri" w:eastAsia="Calibri" w:hAnsi="Calibri" w:cs="Calibri"/>
                        <w:color w:val="03C03C"/>
                        <w:sz w:val="24"/>
                        <w:szCs w:val="24"/>
                      </w:rPr>
                      <w:t>Public</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1694"/>
    <w:multiLevelType w:val="hybridMultilevel"/>
    <w:tmpl w:val="A2204018"/>
    <w:lvl w:ilvl="0" w:tplc="3C42296C">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C7A605E"/>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665A2D"/>
    <w:multiLevelType w:val="multilevel"/>
    <w:tmpl w:val="3740EA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6678D8"/>
    <w:multiLevelType w:val="multilevel"/>
    <w:tmpl w:val="2000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6CC272B"/>
    <w:multiLevelType w:val="multilevel"/>
    <w:tmpl w:val="B63CAE5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F005DB9"/>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6DB2501"/>
    <w:multiLevelType w:val="hybridMultilevel"/>
    <w:tmpl w:val="A87C2C9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D3673E0"/>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4BB52BD"/>
    <w:multiLevelType w:val="hybridMultilevel"/>
    <w:tmpl w:val="AF84FD8E"/>
    <w:lvl w:ilvl="0" w:tplc="A7120AD4">
      <w:start w:val="1"/>
      <w:numFmt w:val="decimal"/>
      <w:lvlText w:val="%1."/>
      <w:lvlJc w:val="left"/>
      <w:pPr>
        <w:ind w:left="580" w:hanging="360"/>
      </w:pPr>
      <w:rPr>
        <w:rFonts w:eastAsiaTheme="minorHAnsi" w:hint="default"/>
        <w:color w:val="0563C1" w:themeColor="hyperlink"/>
        <w:u w:val="single"/>
      </w:rPr>
    </w:lvl>
    <w:lvl w:ilvl="1" w:tplc="20000019" w:tentative="1">
      <w:start w:val="1"/>
      <w:numFmt w:val="lowerLetter"/>
      <w:lvlText w:val="%2."/>
      <w:lvlJc w:val="left"/>
      <w:pPr>
        <w:ind w:left="1300" w:hanging="360"/>
      </w:pPr>
    </w:lvl>
    <w:lvl w:ilvl="2" w:tplc="2000001B" w:tentative="1">
      <w:start w:val="1"/>
      <w:numFmt w:val="lowerRoman"/>
      <w:lvlText w:val="%3."/>
      <w:lvlJc w:val="right"/>
      <w:pPr>
        <w:ind w:left="2020" w:hanging="180"/>
      </w:pPr>
    </w:lvl>
    <w:lvl w:ilvl="3" w:tplc="2000000F" w:tentative="1">
      <w:start w:val="1"/>
      <w:numFmt w:val="decimal"/>
      <w:lvlText w:val="%4."/>
      <w:lvlJc w:val="left"/>
      <w:pPr>
        <w:ind w:left="2740" w:hanging="360"/>
      </w:pPr>
    </w:lvl>
    <w:lvl w:ilvl="4" w:tplc="20000019" w:tentative="1">
      <w:start w:val="1"/>
      <w:numFmt w:val="lowerLetter"/>
      <w:lvlText w:val="%5."/>
      <w:lvlJc w:val="left"/>
      <w:pPr>
        <w:ind w:left="3460" w:hanging="360"/>
      </w:pPr>
    </w:lvl>
    <w:lvl w:ilvl="5" w:tplc="2000001B" w:tentative="1">
      <w:start w:val="1"/>
      <w:numFmt w:val="lowerRoman"/>
      <w:lvlText w:val="%6."/>
      <w:lvlJc w:val="right"/>
      <w:pPr>
        <w:ind w:left="4180" w:hanging="180"/>
      </w:pPr>
    </w:lvl>
    <w:lvl w:ilvl="6" w:tplc="2000000F" w:tentative="1">
      <w:start w:val="1"/>
      <w:numFmt w:val="decimal"/>
      <w:lvlText w:val="%7."/>
      <w:lvlJc w:val="left"/>
      <w:pPr>
        <w:ind w:left="4900" w:hanging="360"/>
      </w:pPr>
    </w:lvl>
    <w:lvl w:ilvl="7" w:tplc="20000019" w:tentative="1">
      <w:start w:val="1"/>
      <w:numFmt w:val="lowerLetter"/>
      <w:lvlText w:val="%8."/>
      <w:lvlJc w:val="left"/>
      <w:pPr>
        <w:ind w:left="5620" w:hanging="360"/>
      </w:pPr>
    </w:lvl>
    <w:lvl w:ilvl="8" w:tplc="2000001B" w:tentative="1">
      <w:start w:val="1"/>
      <w:numFmt w:val="lowerRoman"/>
      <w:lvlText w:val="%9."/>
      <w:lvlJc w:val="right"/>
      <w:pPr>
        <w:ind w:left="6340" w:hanging="180"/>
      </w:pPr>
    </w:lvl>
  </w:abstractNum>
  <w:abstractNum w:abstractNumId="9" w15:restartNumberingAfterBreak="0">
    <w:nsid w:val="59B6630C"/>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D291563"/>
    <w:multiLevelType w:val="multilevel"/>
    <w:tmpl w:val="DA6C216C"/>
    <w:lvl w:ilvl="0">
      <w:start w:val="1"/>
      <w:numFmt w:val="decimal"/>
      <w:pStyle w:val="Heading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EAA4B85"/>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56C02C9"/>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9C015F5"/>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C285FE2"/>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6"/>
  </w:num>
  <w:num w:numId="4">
    <w:abstractNumId w:val="1"/>
  </w:num>
  <w:num w:numId="5">
    <w:abstractNumId w:val="7"/>
  </w:num>
  <w:num w:numId="6">
    <w:abstractNumId w:val="11"/>
  </w:num>
  <w:num w:numId="7">
    <w:abstractNumId w:val="2"/>
  </w:num>
  <w:num w:numId="8">
    <w:abstractNumId w:val="4"/>
  </w:num>
  <w:num w:numId="9">
    <w:abstractNumId w:val="5"/>
  </w:num>
  <w:num w:numId="10">
    <w:abstractNumId w:val="14"/>
  </w:num>
  <w:num w:numId="11">
    <w:abstractNumId w:val="13"/>
  </w:num>
  <w:num w:numId="12">
    <w:abstractNumId w:val="12"/>
  </w:num>
  <w:num w:numId="13">
    <w:abstractNumId w:val="9"/>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C13"/>
    <w:rsid w:val="0002269A"/>
    <w:rsid w:val="00033D90"/>
    <w:rsid w:val="00042DC0"/>
    <w:rsid w:val="0004547A"/>
    <w:rsid w:val="00072DB6"/>
    <w:rsid w:val="00080CE1"/>
    <w:rsid w:val="00090108"/>
    <w:rsid w:val="00091349"/>
    <w:rsid w:val="000C4874"/>
    <w:rsid w:val="000E14BC"/>
    <w:rsid w:val="000E6124"/>
    <w:rsid w:val="000F3C9C"/>
    <w:rsid w:val="0014658C"/>
    <w:rsid w:val="00151097"/>
    <w:rsid w:val="00156FE2"/>
    <w:rsid w:val="0019000C"/>
    <w:rsid w:val="001944E5"/>
    <w:rsid w:val="001B59A6"/>
    <w:rsid w:val="001C5077"/>
    <w:rsid w:val="001D4E23"/>
    <w:rsid w:val="001E6E0A"/>
    <w:rsid w:val="002318B2"/>
    <w:rsid w:val="002323C4"/>
    <w:rsid w:val="00235CF2"/>
    <w:rsid w:val="00240990"/>
    <w:rsid w:val="00247E6E"/>
    <w:rsid w:val="002623FA"/>
    <w:rsid w:val="002711CB"/>
    <w:rsid w:val="0027333A"/>
    <w:rsid w:val="002A2B6B"/>
    <w:rsid w:val="002B4383"/>
    <w:rsid w:val="002D195B"/>
    <w:rsid w:val="002E2BD7"/>
    <w:rsid w:val="002F3C89"/>
    <w:rsid w:val="002F7CE7"/>
    <w:rsid w:val="0031347C"/>
    <w:rsid w:val="00315599"/>
    <w:rsid w:val="003463D1"/>
    <w:rsid w:val="00347790"/>
    <w:rsid w:val="00360150"/>
    <w:rsid w:val="0036587C"/>
    <w:rsid w:val="00382441"/>
    <w:rsid w:val="00392F5D"/>
    <w:rsid w:val="003A000F"/>
    <w:rsid w:val="003A1D6A"/>
    <w:rsid w:val="003B40DC"/>
    <w:rsid w:val="003D1C8A"/>
    <w:rsid w:val="003E32DD"/>
    <w:rsid w:val="003E3B5A"/>
    <w:rsid w:val="003E44E3"/>
    <w:rsid w:val="003E5A57"/>
    <w:rsid w:val="003E5BA6"/>
    <w:rsid w:val="00430B15"/>
    <w:rsid w:val="00434D3F"/>
    <w:rsid w:val="00437A87"/>
    <w:rsid w:val="004404BE"/>
    <w:rsid w:val="004406EE"/>
    <w:rsid w:val="004603A9"/>
    <w:rsid w:val="0046230E"/>
    <w:rsid w:val="00464ACD"/>
    <w:rsid w:val="0047084F"/>
    <w:rsid w:val="00477C24"/>
    <w:rsid w:val="004829E9"/>
    <w:rsid w:val="00491D0B"/>
    <w:rsid w:val="0049415B"/>
    <w:rsid w:val="00496BA0"/>
    <w:rsid w:val="004A2F2D"/>
    <w:rsid w:val="004B6055"/>
    <w:rsid w:val="004B7E36"/>
    <w:rsid w:val="004F45A2"/>
    <w:rsid w:val="00505EAE"/>
    <w:rsid w:val="00511629"/>
    <w:rsid w:val="00516DCB"/>
    <w:rsid w:val="00530977"/>
    <w:rsid w:val="0053369A"/>
    <w:rsid w:val="0054673E"/>
    <w:rsid w:val="005851E8"/>
    <w:rsid w:val="00591A85"/>
    <w:rsid w:val="005C3BE5"/>
    <w:rsid w:val="005E654E"/>
    <w:rsid w:val="005F6DD1"/>
    <w:rsid w:val="005F7A86"/>
    <w:rsid w:val="0062137D"/>
    <w:rsid w:val="006716B3"/>
    <w:rsid w:val="006B37C4"/>
    <w:rsid w:val="006B7C13"/>
    <w:rsid w:val="006C2B23"/>
    <w:rsid w:val="006D3DC4"/>
    <w:rsid w:val="006E5D15"/>
    <w:rsid w:val="00700D21"/>
    <w:rsid w:val="00720741"/>
    <w:rsid w:val="00722B6C"/>
    <w:rsid w:val="00725A2C"/>
    <w:rsid w:val="00732334"/>
    <w:rsid w:val="0073324F"/>
    <w:rsid w:val="0074429A"/>
    <w:rsid w:val="00750BEB"/>
    <w:rsid w:val="00776371"/>
    <w:rsid w:val="00780F8F"/>
    <w:rsid w:val="00790275"/>
    <w:rsid w:val="007A5C3B"/>
    <w:rsid w:val="007E2227"/>
    <w:rsid w:val="007F103F"/>
    <w:rsid w:val="0081370B"/>
    <w:rsid w:val="00815CC6"/>
    <w:rsid w:val="00817241"/>
    <w:rsid w:val="0082363B"/>
    <w:rsid w:val="00835FDA"/>
    <w:rsid w:val="00836D77"/>
    <w:rsid w:val="0084127A"/>
    <w:rsid w:val="00875D9F"/>
    <w:rsid w:val="00890487"/>
    <w:rsid w:val="00897547"/>
    <w:rsid w:val="008A4443"/>
    <w:rsid w:val="008D20B2"/>
    <w:rsid w:val="008D5A19"/>
    <w:rsid w:val="008E04CE"/>
    <w:rsid w:val="008E633D"/>
    <w:rsid w:val="00916E45"/>
    <w:rsid w:val="009172CB"/>
    <w:rsid w:val="009507C3"/>
    <w:rsid w:val="00953E09"/>
    <w:rsid w:val="00956334"/>
    <w:rsid w:val="0099009D"/>
    <w:rsid w:val="009928A3"/>
    <w:rsid w:val="009A5222"/>
    <w:rsid w:val="009A5A52"/>
    <w:rsid w:val="009B74F0"/>
    <w:rsid w:val="009C01FF"/>
    <w:rsid w:val="009C3B56"/>
    <w:rsid w:val="009D30F7"/>
    <w:rsid w:val="009D6E55"/>
    <w:rsid w:val="00A00B34"/>
    <w:rsid w:val="00A01E8B"/>
    <w:rsid w:val="00A025A1"/>
    <w:rsid w:val="00A07112"/>
    <w:rsid w:val="00A15E59"/>
    <w:rsid w:val="00A22F2D"/>
    <w:rsid w:val="00A26FAE"/>
    <w:rsid w:val="00A30377"/>
    <w:rsid w:val="00A30FDA"/>
    <w:rsid w:val="00A43951"/>
    <w:rsid w:val="00A503DA"/>
    <w:rsid w:val="00A56686"/>
    <w:rsid w:val="00A704CE"/>
    <w:rsid w:val="00A970A9"/>
    <w:rsid w:val="00AB0E9D"/>
    <w:rsid w:val="00AB5D31"/>
    <w:rsid w:val="00AC19BB"/>
    <w:rsid w:val="00B21DFD"/>
    <w:rsid w:val="00B3773F"/>
    <w:rsid w:val="00B52D05"/>
    <w:rsid w:val="00B703B4"/>
    <w:rsid w:val="00B95263"/>
    <w:rsid w:val="00B97297"/>
    <w:rsid w:val="00BA356D"/>
    <w:rsid w:val="00BD42EF"/>
    <w:rsid w:val="00BE0753"/>
    <w:rsid w:val="00C451FD"/>
    <w:rsid w:val="00C53AC1"/>
    <w:rsid w:val="00C74295"/>
    <w:rsid w:val="00C75DF0"/>
    <w:rsid w:val="00C76F98"/>
    <w:rsid w:val="00C82325"/>
    <w:rsid w:val="00C921BF"/>
    <w:rsid w:val="00CA3324"/>
    <w:rsid w:val="00CA4452"/>
    <w:rsid w:val="00CC6EB0"/>
    <w:rsid w:val="00CD4A28"/>
    <w:rsid w:val="00CD698A"/>
    <w:rsid w:val="00D04032"/>
    <w:rsid w:val="00D06424"/>
    <w:rsid w:val="00D13706"/>
    <w:rsid w:val="00D245BE"/>
    <w:rsid w:val="00D3309A"/>
    <w:rsid w:val="00D33873"/>
    <w:rsid w:val="00D34F9B"/>
    <w:rsid w:val="00D362E8"/>
    <w:rsid w:val="00D532A9"/>
    <w:rsid w:val="00D61422"/>
    <w:rsid w:val="00D72C1E"/>
    <w:rsid w:val="00D938EC"/>
    <w:rsid w:val="00DC0FD5"/>
    <w:rsid w:val="00DC3E79"/>
    <w:rsid w:val="00DD0CC4"/>
    <w:rsid w:val="00E305C2"/>
    <w:rsid w:val="00E36BE2"/>
    <w:rsid w:val="00E4669C"/>
    <w:rsid w:val="00E56216"/>
    <w:rsid w:val="00E72F0D"/>
    <w:rsid w:val="00E81805"/>
    <w:rsid w:val="00E83BA9"/>
    <w:rsid w:val="00E86FA0"/>
    <w:rsid w:val="00E97546"/>
    <w:rsid w:val="00EB49A0"/>
    <w:rsid w:val="00EB5737"/>
    <w:rsid w:val="00ED22D0"/>
    <w:rsid w:val="00ED2476"/>
    <w:rsid w:val="00F03E4A"/>
    <w:rsid w:val="00F10ACF"/>
    <w:rsid w:val="00F23C9F"/>
    <w:rsid w:val="00F31639"/>
    <w:rsid w:val="00F60086"/>
    <w:rsid w:val="00F600A2"/>
    <w:rsid w:val="00F72D0A"/>
    <w:rsid w:val="00F8134F"/>
    <w:rsid w:val="00F81BEB"/>
    <w:rsid w:val="00FD21D8"/>
    <w:rsid w:val="00FF7DBA"/>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FFEC52"/>
  <w15:docId w15:val="{98611D63-ED17-48B5-91EE-1D7E40EE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1"/>
    <w:next w:val="Normal"/>
    <w:link w:val="Heading1Char"/>
    <w:uiPriority w:val="9"/>
    <w:qFormat/>
    <w:rsid w:val="00516DCB"/>
    <w:pPr>
      <w:outlineLvl w:val="0"/>
    </w:pPr>
  </w:style>
  <w:style w:type="paragraph" w:styleId="Heading2">
    <w:name w:val="heading 2"/>
    <w:basedOn w:val="2"/>
    <w:next w:val="Normal"/>
    <w:link w:val="Heading2Char"/>
    <w:uiPriority w:val="9"/>
    <w:unhideWhenUsed/>
    <w:qFormat/>
    <w:rsid w:val="00516DCB"/>
    <w:pPr>
      <w:numPr>
        <w:numId w:val="14"/>
      </w:numPr>
      <w:outlineLvl w:val="1"/>
    </w:pPr>
  </w:style>
  <w:style w:type="paragraph" w:styleId="Heading3">
    <w:name w:val="heading 3"/>
    <w:basedOn w:val="3"/>
    <w:next w:val="Normal"/>
    <w:link w:val="Heading3Char"/>
    <w:uiPriority w:val="9"/>
    <w:unhideWhenUsed/>
    <w:qFormat/>
    <w:rsid w:val="00516DC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C13"/>
  </w:style>
  <w:style w:type="paragraph" w:styleId="Footer">
    <w:name w:val="footer"/>
    <w:basedOn w:val="Normal"/>
    <w:link w:val="FooterChar"/>
    <w:uiPriority w:val="99"/>
    <w:unhideWhenUsed/>
    <w:rsid w:val="006B7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C13"/>
  </w:style>
  <w:style w:type="character" w:customStyle="1" w:styleId="Heading2Char">
    <w:name w:val="Heading 2 Char"/>
    <w:basedOn w:val="DefaultParagraphFont"/>
    <w:link w:val="Heading2"/>
    <w:uiPriority w:val="9"/>
    <w:rsid w:val="00516DCB"/>
    <w:rPr>
      <w:rFonts w:ascii="David" w:hAnsi="David" w:cs="David"/>
      <w:b/>
      <w:bCs/>
      <w:sz w:val="30"/>
      <w:szCs w:val="30"/>
      <w:lang w:val="en-US"/>
    </w:rPr>
  </w:style>
  <w:style w:type="character" w:styleId="CommentReference">
    <w:name w:val="annotation reference"/>
    <w:basedOn w:val="DefaultParagraphFont"/>
    <w:uiPriority w:val="99"/>
    <w:semiHidden/>
    <w:unhideWhenUsed/>
    <w:rsid w:val="00511629"/>
    <w:rPr>
      <w:sz w:val="16"/>
      <w:szCs w:val="16"/>
    </w:rPr>
  </w:style>
  <w:style w:type="paragraph" w:styleId="CommentText">
    <w:name w:val="annotation text"/>
    <w:basedOn w:val="Normal"/>
    <w:link w:val="CommentTextChar"/>
    <w:uiPriority w:val="99"/>
    <w:semiHidden/>
    <w:unhideWhenUsed/>
    <w:rsid w:val="00511629"/>
    <w:pPr>
      <w:spacing w:line="240" w:lineRule="auto"/>
    </w:pPr>
    <w:rPr>
      <w:sz w:val="20"/>
      <w:szCs w:val="20"/>
    </w:rPr>
  </w:style>
  <w:style w:type="character" w:customStyle="1" w:styleId="CommentTextChar">
    <w:name w:val="Comment Text Char"/>
    <w:basedOn w:val="DefaultParagraphFont"/>
    <w:link w:val="CommentText"/>
    <w:uiPriority w:val="99"/>
    <w:semiHidden/>
    <w:rsid w:val="00511629"/>
    <w:rPr>
      <w:sz w:val="20"/>
      <w:szCs w:val="20"/>
    </w:rPr>
  </w:style>
  <w:style w:type="paragraph" w:styleId="FootnoteText">
    <w:name w:val="footnote text"/>
    <w:basedOn w:val="Normal"/>
    <w:link w:val="FootnoteTextChar1"/>
    <w:unhideWhenUsed/>
    <w:rsid w:val="00511629"/>
    <w:pPr>
      <w:bidi/>
      <w:spacing w:after="0" w:line="320" w:lineRule="exact"/>
      <w:jc w:val="both"/>
    </w:pPr>
    <w:rPr>
      <w:rFonts w:ascii="Times New Roman" w:eastAsia="Times New Roman" w:hAnsi="Times New Roman" w:cs="Narkisim"/>
      <w:sz w:val="20"/>
      <w:szCs w:val="18"/>
      <w:lang w:val="en-US" w:eastAsia="he-IL"/>
    </w:rPr>
  </w:style>
  <w:style w:type="character" w:customStyle="1" w:styleId="FootnoteTextChar">
    <w:name w:val="Footnote Text Char"/>
    <w:basedOn w:val="DefaultParagraphFont"/>
    <w:uiPriority w:val="99"/>
    <w:semiHidden/>
    <w:rsid w:val="00511629"/>
    <w:rPr>
      <w:sz w:val="20"/>
      <w:szCs w:val="20"/>
    </w:rPr>
  </w:style>
  <w:style w:type="character" w:customStyle="1" w:styleId="FootnoteTextChar1">
    <w:name w:val="Footnote Text Char1"/>
    <w:basedOn w:val="DefaultParagraphFont"/>
    <w:link w:val="FootnoteText"/>
    <w:rsid w:val="00511629"/>
    <w:rPr>
      <w:rFonts w:ascii="Times New Roman" w:eastAsia="Times New Roman" w:hAnsi="Times New Roman" w:cs="Narkisim"/>
      <w:sz w:val="20"/>
      <w:szCs w:val="18"/>
      <w:lang w:val="en-US" w:eastAsia="he-IL"/>
    </w:rPr>
  </w:style>
  <w:style w:type="character" w:styleId="FootnoteReference">
    <w:name w:val="footnote reference"/>
    <w:basedOn w:val="DefaultParagraphFont"/>
    <w:semiHidden/>
    <w:unhideWhenUsed/>
    <w:rsid w:val="00511629"/>
    <w:rPr>
      <w:vertAlign w:val="superscript"/>
    </w:rPr>
  </w:style>
  <w:style w:type="paragraph" w:styleId="ListParagraph">
    <w:name w:val="List Paragraph"/>
    <w:basedOn w:val="Normal"/>
    <w:uiPriority w:val="34"/>
    <w:qFormat/>
    <w:rsid w:val="00511629"/>
    <w:pPr>
      <w:ind w:left="720"/>
      <w:contextualSpacing/>
    </w:pPr>
  </w:style>
  <w:style w:type="paragraph" w:styleId="CommentSubject">
    <w:name w:val="annotation subject"/>
    <w:basedOn w:val="CommentText"/>
    <w:next w:val="CommentText"/>
    <w:link w:val="CommentSubjectChar"/>
    <w:uiPriority w:val="99"/>
    <w:semiHidden/>
    <w:unhideWhenUsed/>
    <w:rsid w:val="000C4874"/>
    <w:rPr>
      <w:b/>
      <w:bCs/>
    </w:rPr>
  </w:style>
  <w:style w:type="character" w:customStyle="1" w:styleId="CommentSubjectChar">
    <w:name w:val="Comment Subject Char"/>
    <w:basedOn w:val="CommentTextChar"/>
    <w:link w:val="CommentSubject"/>
    <w:uiPriority w:val="99"/>
    <w:semiHidden/>
    <w:rsid w:val="000C4874"/>
    <w:rPr>
      <w:b/>
      <w:bCs/>
      <w:sz w:val="20"/>
      <w:szCs w:val="20"/>
    </w:rPr>
  </w:style>
  <w:style w:type="paragraph" w:customStyle="1" w:styleId="a">
    <w:name w:val="מקור"/>
    <w:basedOn w:val="Normal"/>
    <w:link w:val="a0"/>
    <w:qFormat/>
    <w:rsid w:val="00E305C2"/>
    <w:pPr>
      <w:bidi/>
      <w:spacing w:before="60" w:after="0" w:line="320" w:lineRule="exact"/>
      <w:jc w:val="both"/>
    </w:pPr>
    <w:rPr>
      <w:rFonts w:ascii="Times New Roman" w:eastAsia="Times New Roman" w:hAnsi="Times New Roman" w:cs="Narkisim"/>
      <w:sz w:val="18"/>
      <w:szCs w:val="18"/>
      <w:lang w:val="en-US" w:eastAsia="he-IL"/>
    </w:rPr>
  </w:style>
  <w:style w:type="paragraph" w:customStyle="1" w:styleId="a1">
    <w:name w:val="מקורות"/>
    <w:basedOn w:val="Normal"/>
    <w:link w:val="a2"/>
    <w:qFormat/>
    <w:rsid w:val="00E305C2"/>
    <w:pPr>
      <w:bidi/>
      <w:spacing w:before="60" w:after="0" w:line="320" w:lineRule="exact"/>
      <w:ind w:left="397"/>
      <w:contextualSpacing/>
      <w:jc w:val="both"/>
    </w:pPr>
    <w:rPr>
      <w:rFonts w:ascii="Times New Roman" w:eastAsia="Times New Roman" w:hAnsi="Times New Roman" w:cs="Narkisim"/>
      <w:szCs w:val="21"/>
      <w:lang w:val="en-US" w:eastAsia="he-IL"/>
    </w:rPr>
  </w:style>
  <w:style w:type="character" w:customStyle="1" w:styleId="a0">
    <w:name w:val="מקור תו"/>
    <w:basedOn w:val="DefaultParagraphFont"/>
    <w:link w:val="a"/>
    <w:rsid w:val="00E305C2"/>
    <w:rPr>
      <w:rFonts w:ascii="Times New Roman" w:eastAsia="Times New Roman" w:hAnsi="Times New Roman" w:cs="Narkisim"/>
      <w:sz w:val="18"/>
      <w:szCs w:val="18"/>
      <w:lang w:val="en-US" w:eastAsia="he-IL"/>
    </w:rPr>
  </w:style>
  <w:style w:type="character" w:customStyle="1" w:styleId="a2">
    <w:name w:val="מקורות תו"/>
    <w:basedOn w:val="DefaultParagraphFont"/>
    <w:link w:val="a1"/>
    <w:rsid w:val="00E305C2"/>
    <w:rPr>
      <w:rFonts w:ascii="Times New Roman" w:eastAsia="Times New Roman" w:hAnsi="Times New Roman" w:cs="Narkisim"/>
      <w:szCs w:val="21"/>
      <w:lang w:val="en-US" w:eastAsia="he-IL"/>
    </w:rPr>
  </w:style>
  <w:style w:type="character" w:customStyle="1" w:styleId="Heading1Char">
    <w:name w:val="Heading 1 Char"/>
    <w:basedOn w:val="DefaultParagraphFont"/>
    <w:link w:val="Heading1"/>
    <w:uiPriority w:val="9"/>
    <w:rsid w:val="00516DCB"/>
    <w:rPr>
      <w:rFonts w:ascii="David" w:hAnsi="David" w:cs="David"/>
      <w:b/>
      <w:bCs/>
      <w:sz w:val="40"/>
      <w:szCs w:val="40"/>
      <w:lang w:val="en-US"/>
    </w:rPr>
  </w:style>
  <w:style w:type="paragraph" w:customStyle="1" w:styleId="a3">
    <w:name w:val="ציטוט"/>
    <w:basedOn w:val="Normal"/>
    <w:link w:val="Char"/>
    <w:autoRedefine/>
    <w:qFormat/>
    <w:rsid w:val="00725A2C"/>
    <w:pPr>
      <w:bidi/>
      <w:spacing w:before="120" w:after="280" w:line="480" w:lineRule="auto"/>
      <w:ind w:left="720"/>
      <w:jc w:val="both"/>
    </w:pPr>
    <w:rPr>
      <w:rFonts w:ascii="David" w:hAnsi="David" w:cs="David"/>
      <w:sz w:val="24"/>
      <w:szCs w:val="24"/>
      <w:lang w:val="en-US"/>
    </w:rPr>
  </w:style>
  <w:style w:type="paragraph" w:customStyle="1" w:styleId="2">
    <w:name w:val="כותרת 2"/>
    <w:basedOn w:val="Normal"/>
    <w:link w:val="2Char"/>
    <w:rsid w:val="003B40DC"/>
    <w:pPr>
      <w:bidi/>
      <w:spacing w:line="480" w:lineRule="auto"/>
      <w:jc w:val="both"/>
    </w:pPr>
    <w:rPr>
      <w:rFonts w:ascii="David" w:hAnsi="David" w:cs="David"/>
      <w:b/>
      <w:bCs/>
      <w:sz w:val="30"/>
      <w:szCs w:val="30"/>
      <w:lang w:val="en-US"/>
    </w:rPr>
  </w:style>
  <w:style w:type="character" w:customStyle="1" w:styleId="Char">
    <w:name w:val="ציטוט Char"/>
    <w:basedOn w:val="DefaultParagraphFont"/>
    <w:link w:val="a3"/>
    <w:rsid w:val="00725A2C"/>
    <w:rPr>
      <w:rFonts w:ascii="David" w:hAnsi="David" w:cs="David"/>
      <w:sz w:val="24"/>
      <w:szCs w:val="24"/>
      <w:lang w:val="en-US"/>
    </w:rPr>
  </w:style>
  <w:style w:type="paragraph" w:customStyle="1" w:styleId="3">
    <w:name w:val="כותרת 3"/>
    <w:basedOn w:val="Normal"/>
    <w:link w:val="3Char"/>
    <w:rsid w:val="003B40DC"/>
    <w:pPr>
      <w:bidi/>
      <w:spacing w:line="480" w:lineRule="auto"/>
      <w:jc w:val="both"/>
    </w:pPr>
    <w:rPr>
      <w:rFonts w:ascii="David" w:hAnsi="David" w:cs="David"/>
      <w:b/>
      <w:bCs/>
      <w:sz w:val="26"/>
      <w:szCs w:val="26"/>
      <w:lang w:val="en-US"/>
    </w:rPr>
  </w:style>
  <w:style w:type="character" w:customStyle="1" w:styleId="2Char">
    <w:name w:val="כותרת 2 Char"/>
    <w:basedOn w:val="DefaultParagraphFont"/>
    <w:link w:val="2"/>
    <w:rsid w:val="003B40DC"/>
    <w:rPr>
      <w:rFonts w:ascii="David" w:hAnsi="David" w:cs="David"/>
      <w:b/>
      <w:bCs/>
      <w:sz w:val="30"/>
      <w:szCs w:val="30"/>
      <w:lang w:val="en-US"/>
    </w:rPr>
  </w:style>
  <w:style w:type="paragraph" w:customStyle="1" w:styleId="a4">
    <w:name w:val="כותרת ראשית"/>
    <w:basedOn w:val="Normal"/>
    <w:link w:val="Char0"/>
    <w:qFormat/>
    <w:rsid w:val="003B40DC"/>
    <w:pPr>
      <w:bidi/>
      <w:spacing w:line="480" w:lineRule="auto"/>
      <w:jc w:val="center"/>
    </w:pPr>
    <w:rPr>
      <w:rFonts w:ascii="David" w:hAnsi="David" w:cs="David"/>
      <w:b/>
      <w:bCs/>
      <w:sz w:val="40"/>
      <w:szCs w:val="40"/>
      <w:lang w:val="en-US"/>
    </w:rPr>
  </w:style>
  <w:style w:type="character" w:customStyle="1" w:styleId="3Char">
    <w:name w:val="כותרת 3 Char"/>
    <w:basedOn w:val="DefaultParagraphFont"/>
    <w:link w:val="3"/>
    <w:rsid w:val="003B40DC"/>
    <w:rPr>
      <w:rFonts w:ascii="David" w:hAnsi="David" w:cs="David"/>
      <w:b/>
      <w:bCs/>
      <w:sz w:val="26"/>
      <w:szCs w:val="26"/>
      <w:lang w:val="en-US"/>
    </w:rPr>
  </w:style>
  <w:style w:type="paragraph" w:customStyle="1" w:styleId="1">
    <w:name w:val="כותרת 1"/>
    <w:basedOn w:val="a4"/>
    <w:link w:val="1Char"/>
    <w:rsid w:val="00835FDA"/>
  </w:style>
  <w:style w:type="character" w:customStyle="1" w:styleId="Char0">
    <w:name w:val="כותרת ראשית Char"/>
    <w:basedOn w:val="DefaultParagraphFont"/>
    <w:link w:val="a4"/>
    <w:rsid w:val="003B40DC"/>
    <w:rPr>
      <w:rFonts w:ascii="David" w:hAnsi="David" w:cs="David"/>
      <w:b/>
      <w:bCs/>
      <w:sz w:val="40"/>
      <w:szCs w:val="40"/>
      <w:lang w:val="en-US"/>
    </w:rPr>
  </w:style>
  <w:style w:type="paragraph" w:styleId="TOCHeading">
    <w:name w:val="TOC Heading"/>
    <w:basedOn w:val="Heading1"/>
    <w:next w:val="Normal"/>
    <w:uiPriority w:val="39"/>
    <w:unhideWhenUsed/>
    <w:qFormat/>
    <w:rsid w:val="00516DCB"/>
    <w:pPr>
      <w:outlineLvl w:val="9"/>
    </w:pPr>
    <w:rPr>
      <w:lang w:bidi="ar-SA"/>
    </w:rPr>
  </w:style>
  <w:style w:type="character" w:customStyle="1" w:styleId="1Char">
    <w:name w:val="כותרת 1 Char"/>
    <w:basedOn w:val="Char0"/>
    <w:link w:val="1"/>
    <w:rsid w:val="00835FDA"/>
    <w:rPr>
      <w:rFonts w:ascii="David" w:hAnsi="David" w:cs="David"/>
      <w:b/>
      <w:bCs/>
      <w:sz w:val="40"/>
      <w:szCs w:val="40"/>
      <w:lang w:val="en-US"/>
    </w:rPr>
  </w:style>
  <w:style w:type="character" w:customStyle="1" w:styleId="Heading3Char">
    <w:name w:val="Heading 3 Char"/>
    <w:basedOn w:val="DefaultParagraphFont"/>
    <w:link w:val="Heading3"/>
    <w:uiPriority w:val="9"/>
    <w:rsid w:val="00516DCB"/>
    <w:rPr>
      <w:rFonts w:ascii="David" w:hAnsi="David" w:cs="David"/>
      <w:b/>
      <w:bCs/>
      <w:sz w:val="26"/>
      <w:szCs w:val="26"/>
      <w:lang w:val="en-US"/>
    </w:rPr>
  </w:style>
  <w:style w:type="paragraph" w:styleId="TOC2">
    <w:name w:val="toc 2"/>
    <w:basedOn w:val="Normal"/>
    <w:next w:val="Normal"/>
    <w:autoRedefine/>
    <w:uiPriority w:val="39"/>
    <w:unhideWhenUsed/>
    <w:rsid w:val="00A07112"/>
    <w:pPr>
      <w:tabs>
        <w:tab w:val="right" w:leader="dot" w:pos="9016"/>
      </w:tabs>
      <w:bidi/>
      <w:spacing w:after="100"/>
      <w:ind w:left="220"/>
    </w:pPr>
  </w:style>
  <w:style w:type="paragraph" w:styleId="TOC3">
    <w:name w:val="toc 3"/>
    <w:basedOn w:val="Normal"/>
    <w:next w:val="Normal"/>
    <w:autoRedefine/>
    <w:uiPriority w:val="39"/>
    <w:unhideWhenUsed/>
    <w:rsid w:val="00434D3F"/>
    <w:pPr>
      <w:tabs>
        <w:tab w:val="right" w:leader="dot" w:pos="9016"/>
      </w:tabs>
      <w:bidi/>
      <w:spacing w:after="100" w:line="360" w:lineRule="auto"/>
      <w:ind w:left="440"/>
      <w:jc w:val="right"/>
    </w:pPr>
  </w:style>
  <w:style w:type="character" w:styleId="Hyperlink">
    <w:name w:val="Hyperlink"/>
    <w:basedOn w:val="DefaultParagraphFont"/>
    <w:uiPriority w:val="99"/>
    <w:unhideWhenUsed/>
    <w:rsid w:val="00516DCB"/>
    <w:rPr>
      <w:color w:val="0563C1" w:themeColor="hyperlink"/>
      <w:u w:val="single"/>
    </w:rPr>
  </w:style>
  <w:style w:type="paragraph" w:styleId="TOC1">
    <w:name w:val="toc 1"/>
    <w:basedOn w:val="Normal"/>
    <w:next w:val="Normal"/>
    <w:autoRedefine/>
    <w:uiPriority w:val="39"/>
    <w:unhideWhenUsed/>
    <w:rsid w:val="004A2F2D"/>
    <w:pPr>
      <w:spacing w:after="100"/>
    </w:pPr>
    <w:rPr>
      <w:rFonts w:eastAsiaTheme="minorEastAsia" w:cs="Times New Roman"/>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0410">
      <w:bodyDiv w:val="1"/>
      <w:marLeft w:val="0"/>
      <w:marRight w:val="0"/>
      <w:marTop w:val="0"/>
      <w:marBottom w:val="0"/>
      <w:divBdr>
        <w:top w:val="none" w:sz="0" w:space="0" w:color="auto"/>
        <w:left w:val="none" w:sz="0" w:space="0" w:color="auto"/>
        <w:bottom w:val="none" w:sz="0" w:space="0" w:color="auto"/>
        <w:right w:val="none" w:sz="0" w:space="0" w:color="auto"/>
      </w:divBdr>
    </w:div>
    <w:div w:id="842355380">
      <w:bodyDiv w:val="1"/>
      <w:marLeft w:val="0"/>
      <w:marRight w:val="0"/>
      <w:marTop w:val="0"/>
      <w:marBottom w:val="0"/>
      <w:divBdr>
        <w:top w:val="none" w:sz="0" w:space="0" w:color="auto"/>
        <w:left w:val="none" w:sz="0" w:space="0" w:color="auto"/>
        <w:bottom w:val="none" w:sz="0" w:space="0" w:color="auto"/>
        <w:right w:val="none" w:sz="0" w:space="0" w:color="auto"/>
      </w:divBdr>
    </w:div>
    <w:div w:id="1297298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3C00C-6E95-4A18-B73C-BB6DCBA1B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24</Pages>
  <Words>5394</Words>
  <Characters>30752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Navon, Dan</dc:creator>
  <cp:keywords/>
  <dc:description/>
  <cp:lastModifiedBy>Navon, Dan</cp:lastModifiedBy>
  <cp:revision>8</cp:revision>
  <cp:lastPrinted>2021-12-08T15:41:00Z</cp:lastPrinted>
  <dcterms:created xsi:type="dcterms:W3CDTF">2021-12-08T06:46:00Z</dcterms:created>
  <dcterms:modified xsi:type="dcterms:W3CDTF">2021-12-08T15:42:00Z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#03c03c,12,Calibri</vt:lpwstr>
  </property>
  <property fmtid="{D5CDD505-2E9C-101B-9397-08002B2CF9AE}" pid="4" name="ClassificationContentMarkingHeaderText">
    <vt:lpwstr>Public</vt:lpwstr>
  </property>
  <property fmtid="{D5CDD505-2E9C-101B-9397-08002B2CF9AE}" pid="5" name="MSIP_Label_794a5f65-4bbe-4bbe-bb66-e23e35795661_Enabled">
    <vt:lpwstr>true</vt:lpwstr>
  </property>
  <property fmtid="{D5CDD505-2E9C-101B-9397-08002B2CF9AE}" pid="6" name="MSIP_Label_794a5f65-4bbe-4bbe-bb66-e23e35795661_SetDate">
    <vt:lpwstr>2021-05-25T07:11:52Z</vt:lpwstr>
  </property>
  <property fmtid="{D5CDD505-2E9C-101B-9397-08002B2CF9AE}" pid="7" name="MSIP_Label_794a5f65-4bbe-4bbe-bb66-e23e35795661_Method">
    <vt:lpwstr>Privileged</vt:lpwstr>
  </property>
  <property fmtid="{D5CDD505-2E9C-101B-9397-08002B2CF9AE}" pid="8" name="MSIP_Label_794a5f65-4bbe-4bbe-bb66-e23e35795661_Name">
    <vt:lpwstr>794a5f65-4bbe-4bbe-bb66-e23e35795661</vt:lpwstr>
  </property>
  <property fmtid="{D5CDD505-2E9C-101B-9397-08002B2CF9AE}" pid="9" name="MSIP_Label_794a5f65-4bbe-4bbe-bb66-e23e35795661_SiteId">
    <vt:lpwstr>a00de4ec-48a8-43a6-be74-e31274e2060d</vt:lpwstr>
  </property>
  <property fmtid="{D5CDD505-2E9C-101B-9397-08002B2CF9AE}" pid="10" name="MSIP_Label_794a5f65-4bbe-4bbe-bb66-e23e35795661_ActionId">
    <vt:lpwstr>ddbfd0b3-5fb1-4fee-b0a0-e59f7f0d3156</vt:lpwstr>
  </property>
  <property fmtid="{D5CDD505-2E9C-101B-9397-08002B2CF9AE}" pid="11" name="MSIP_Label_794a5f65-4bbe-4bbe-bb66-e23e35795661_ContentBits">
    <vt:lpwstr>1</vt:lpwstr>
  </property>
</Properties>
</file>